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95" w:rsidRDefault="00BD1595" w:rsidP="00AC315B">
      <w:pPr>
        <w:spacing w:after="0" w:line="240" w:lineRule="auto"/>
        <w:jc w:val="center"/>
        <w:rPr>
          <w:rFonts w:ascii="Soberana Sans" w:hAnsi="Soberana Sans"/>
          <w:b/>
          <w:sz w:val="24"/>
          <w:szCs w:val="20"/>
          <w:lang w:val="es-MX"/>
        </w:rPr>
      </w:pPr>
      <w:r>
        <w:rPr>
          <w:rFonts w:ascii="Soberana Sans" w:hAnsi="Soberana Sans"/>
          <w:b/>
          <w:sz w:val="24"/>
          <w:szCs w:val="20"/>
          <w:lang w:val="es-MX"/>
        </w:rPr>
        <w:t>PROPUESTA DE CONTENIDO DE</w:t>
      </w:r>
    </w:p>
    <w:p w:rsidR="005C339F" w:rsidRDefault="005C339F" w:rsidP="00AC315B">
      <w:pPr>
        <w:spacing w:after="0" w:line="240" w:lineRule="auto"/>
        <w:jc w:val="center"/>
        <w:rPr>
          <w:rFonts w:ascii="Soberana Sans" w:hAnsi="Soberana Sans"/>
          <w:b/>
          <w:sz w:val="24"/>
          <w:szCs w:val="20"/>
          <w:lang w:val="es-MX"/>
        </w:rPr>
      </w:pPr>
      <w:r w:rsidRPr="005C339F">
        <w:rPr>
          <w:rFonts w:ascii="Soberana Sans" w:hAnsi="Soberana Sans"/>
          <w:b/>
          <w:sz w:val="24"/>
          <w:szCs w:val="20"/>
          <w:lang w:val="es-MX"/>
        </w:rPr>
        <w:t xml:space="preserve">INFORME </w:t>
      </w:r>
      <w:r>
        <w:rPr>
          <w:rFonts w:ascii="Soberana Sans" w:hAnsi="Soberana Sans"/>
          <w:b/>
          <w:sz w:val="24"/>
          <w:szCs w:val="20"/>
          <w:lang w:val="es-MX"/>
        </w:rPr>
        <w:t>A</w:t>
      </w:r>
      <w:r w:rsidRPr="005C339F">
        <w:rPr>
          <w:rFonts w:ascii="Soberana Sans" w:hAnsi="Soberana Sans"/>
          <w:b/>
          <w:sz w:val="24"/>
          <w:szCs w:val="20"/>
          <w:lang w:val="es-MX"/>
        </w:rPr>
        <w:t xml:space="preserve">NUAL </w:t>
      </w:r>
    </w:p>
    <w:p w:rsidR="005C339F" w:rsidRPr="005C339F" w:rsidRDefault="005C339F" w:rsidP="00AC315B">
      <w:pPr>
        <w:spacing w:after="0" w:line="240" w:lineRule="auto"/>
        <w:jc w:val="center"/>
        <w:rPr>
          <w:rFonts w:ascii="Soberana Sans" w:hAnsi="Soberana Sans"/>
          <w:b/>
          <w:sz w:val="24"/>
          <w:szCs w:val="20"/>
          <w:lang w:val="es-MX"/>
        </w:rPr>
      </w:pPr>
      <w:r w:rsidRPr="005C339F">
        <w:rPr>
          <w:rFonts w:ascii="Soberana Sans" w:hAnsi="Soberana Sans"/>
          <w:b/>
          <w:sz w:val="24"/>
          <w:szCs w:val="20"/>
          <w:lang w:val="es-MX"/>
        </w:rPr>
        <w:t>DE MECANISMO DE PARTICIPACI</w:t>
      </w:r>
      <w:r>
        <w:rPr>
          <w:rFonts w:ascii="Soberana Sans" w:hAnsi="Soberana Sans"/>
          <w:b/>
          <w:sz w:val="24"/>
          <w:szCs w:val="20"/>
          <w:lang w:val="es-MX"/>
        </w:rPr>
        <w:t>ÓN C</w:t>
      </w:r>
      <w:r w:rsidR="00BE1A4D">
        <w:rPr>
          <w:rFonts w:ascii="Soberana Sans" w:hAnsi="Soberana Sans"/>
          <w:b/>
          <w:sz w:val="24"/>
          <w:szCs w:val="20"/>
          <w:lang w:val="es-MX"/>
        </w:rPr>
        <w:t>I</w:t>
      </w:r>
      <w:bookmarkStart w:id="0" w:name="_GoBack"/>
      <w:bookmarkEnd w:id="0"/>
      <w:r>
        <w:rPr>
          <w:rFonts w:ascii="Soberana Sans" w:hAnsi="Soberana Sans"/>
          <w:b/>
          <w:sz w:val="24"/>
          <w:szCs w:val="20"/>
          <w:lang w:val="es-MX"/>
        </w:rPr>
        <w:t>UDADANA 2018</w:t>
      </w:r>
      <w:r w:rsidR="00AC315B">
        <w:rPr>
          <w:rStyle w:val="Refdenotaalpie"/>
          <w:rFonts w:ascii="Soberana Sans" w:hAnsi="Soberana Sans"/>
          <w:b/>
          <w:sz w:val="24"/>
          <w:szCs w:val="20"/>
          <w:lang w:val="es-MX"/>
        </w:rPr>
        <w:footnoteReference w:id="1"/>
      </w:r>
    </w:p>
    <w:p w:rsidR="005C339F" w:rsidRPr="00574FF6" w:rsidRDefault="005C339F" w:rsidP="00AC315B">
      <w:pPr>
        <w:spacing w:after="0" w:line="240" w:lineRule="auto"/>
        <w:rPr>
          <w:lang w:val="es-MX"/>
        </w:rPr>
      </w:pPr>
    </w:p>
    <w:tbl>
      <w:tblPr>
        <w:tblStyle w:val="Tablaconcuadrcula"/>
        <w:tblW w:w="0" w:type="auto"/>
        <w:tblLook w:val="04A0" w:firstRow="1" w:lastRow="0" w:firstColumn="1" w:lastColumn="0" w:noHBand="0" w:noVBand="1"/>
      </w:tblPr>
      <w:tblGrid>
        <w:gridCol w:w="3539"/>
        <w:gridCol w:w="5289"/>
      </w:tblGrid>
      <w:tr w:rsidR="00D66202" w:rsidRPr="00574FF6" w:rsidTr="00AC315B">
        <w:tc>
          <w:tcPr>
            <w:tcW w:w="3539" w:type="dxa"/>
          </w:tcPr>
          <w:p w:rsidR="00D66202" w:rsidRPr="00574FF6" w:rsidRDefault="00D66202" w:rsidP="00AC315B">
            <w:pPr>
              <w:rPr>
                <w:rFonts w:ascii="Soberana Sans" w:hAnsi="Soberana Sans"/>
                <w:b/>
              </w:rPr>
            </w:pPr>
            <w:r w:rsidRPr="00574FF6">
              <w:rPr>
                <w:rFonts w:ascii="Soberana Sans" w:hAnsi="Soberana Sans"/>
                <w:b/>
              </w:rPr>
              <w:t>Mecanismo de Participación Ciudadana</w:t>
            </w:r>
          </w:p>
        </w:tc>
        <w:tc>
          <w:tcPr>
            <w:tcW w:w="5289" w:type="dxa"/>
          </w:tcPr>
          <w:p w:rsidR="00D66202" w:rsidRPr="00574FF6" w:rsidRDefault="00F93C1F" w:rsidP="00AC315B">
            <w:pPr>
              <w:rPr>
                <w:rFonts w:ascii="Soberana Sans" w:hAnsi="Soberana Sans"/>
              </w:rPr>
            </w:pPr>
            <w:r w:rsidRPr="00574FF6">
              <w:rPr>
                <w:rFonts w:ascii="Soberana Sans" w:hAnsi="Soberana Sans"/>
              </w:rPr>
              <w:t>Programa Síndicos del Contribuyente</w:t>
            </w:r>
          </w:p>
        </w:tc>
      </w:tr>
      <w:tr w:rsidR="00A710EB" w:rsidRPr="00574FF6" w:rsidTr="00AC315B">
        <w:tc>
          <w:tcPr>
            <w:tcW w:w="3539" w:type="dxa"/>
          </w:tcPr>
          <w:p w:rsidR="00A710EB" w:rsidRPr="00574FF6" w:rsidRDefault="00A710EB" w:rsidP="00AC315B">
            <w:pPr>
              <w:rPr>
                <w:rFonts w:ascii="Soberana Sans" w:hAnsi="Soberana Sans"/>
                <w:b/>
              </w:rPr>
            </w:pPr>
            <w:r w:rsidRPr="00574FF6">
              <w:rPr>
                <w:rFonts w:ascii="Soberana Sans" w:hAnsi="Soberana Sans"/>
                <w:b/>
              </w:rPr>
              <w:t>Ramo o sector</w:t>
            </w:r>
          </w:p>
        </w:tc>
        <w:tc>
          <w:tcPr>
            <w:tcW w:w="5289" w:type="dxa"/>
          </w:tcPr>
          <w:p w:rsidR="00A710EB" w:rsidRPr="00574FF6" w:rsidRDefault="00F93C1F" w:rsidP="00AC315B">
            <w:pPr>
              <w:rPr>
                <w:rFonts w:ascii="Soberana Sans" w:hAnsi="Soberana Sans"/>
              </w:rPr>
            </w:pPr>
            <w:r w:rsidRPr="00574FF6">
              <w:rPr>
                <w:rFonts w:ascii="Soberana Sans" w:hAnsi="Soberana Sans"/>
              </w:rPr>
              <w:t>Gubernamental</w:t>
            </w:r>
          </w:p>
        </w:tc>
      </w:tr>
      <w:tr w:rsidR="00A710EB" w:rsidRPr="00574FF6" w:rsidTr="00AC315B">
        <w:tc>
          <w:tcPr>
            <w:tcW w:w="3539" w:type="dxa"/>
          </w:tcPr>
          <w:p w:rsidR="00A710EB" w:rsidRPr="00574FF6" w:rsidRDefault="00A710EB" w:rsidP="00AC315B">
            <w:pPr>
              <w:rPr>
                <w:rFonts w:ascii="Soberana Sans" w:hAnsi="Soberana Sans"/>
                <w:b/>
              </w:rPr>
            </w:pPr>
            <w:r w:rsidRPr="00574FF6">
              <w:rPr>
                <w:rFonts w:ascii="Soberana Sans" w:hAnsi="Soberana Sans"/>
                <w:b/>
              </w:rPr>
              <w:t>Dependencia o entidad</w:t>
            </w:r>
          </w:p>
        </w:tc>
        <w:tc>
          <w:tcPr>
            <w:tcW w:w="5289" w:type="dxa"/>
          </w:tcPr>
          <w:p w:rsidR="00A710EB" w:rsidRPr="00574FF6" w:rsidRDefault="00F93C1F" w:rsidP="00AC315B">
            <w:pPr>
              <w:rPr>
                <w:rFonts w:ascii="Soberana Sans" w:hAnsi="Soberana Sans"/>
              </w:rPr>
            </w:pPr>
            <w:r w:rsidRPr="00574FF6">
              <w:rPr>
                <w:rFonts w:ascii="Soberana Sans" w:hAnsi="Soberana Sans"/>
              </w:rPr>
              <w:t>Servicio de Administración Tributaria</w:t>
            </w:r>
          </w:p>
        </w:tc>
      </w:tr>
      <w:tr w:rsidR="00A710EB" w:rsidRPr="00E86285" w:rsidTr="00AC315B">
        <w:tc>
          <w:tcPr>
            <w:tcW w:w="3539" w:type="dxa"/>
          </w:tcPr>
          <w:p w:rsidR="00A710EB" w:rsidRPr="00574FF6" w:rsidRDefault="00D66202" w:rsidP="00AC315B">
            <w:pPr>
              <w:rPr>
                <w:rFonts w:ascii="Soberana Sans" w:hAnsi="Soberana Sans"/>
                <w:b/>
              </w:rPr>
            </w:pPr>
            <w:r w:rsidRPr="00574FF6">
              <w:rPr>
                <w:rFonts w:ascii="Soberana Sans" w:hAnsi="Soberana Sans"/>
                <w:b/>
              </w:rPr>
              <w:t>Área responsable del mecanismo</w:t>
            </w:r>
          </w:p>
        </w:tc>
        <w:tc>
          <w:tcPr>
            <w:tcW w:w="5289" w:type="dxa"/>
          </w:tcPr>
          <w:p w:rsidR="00A710EB" w:rsidRPr="00574FF6" w:rsidRDefault="00F93C1F" w:rsidP="00AC315B">
            <w:pPr>
              <w:rPr>
                <w:rFonts w:ascii="Soberana Sans" w:hAnsi="Soberana Sans"/>
                <w:lang w:val="es-MX"/>
              </w:rPr>
            </w:pPr>
            <w:r w:rsidRPr="00574FF6">
              <w:rPr>
                <w:rFonts w:ascii="Soberana Sans" w:hAnsi="Soberana Sans"/>
                <w:lang w:val="es-MX"/>
              </w:rPr>
              <w:t>Administración General de Servic</w:t>
            </w:r>
            <w:r w:rsidR="0091668E" w:rsidRPr="00574FF6">
              <w:rPr>
                <w:rFonts w:ascii="Soberana Sans" w:hAnsi="Soberana Sans"/>
                <w:lang w:val="es-MX"/>
              </w:rPr>
              <w:t>ios al Contribuyente</w:t>
            </w:r>
          </w:p>
        </w:tc>
      </w:tr>
    </w:tbl>
    <w:p w:rsidR="005C339F" w:rsidRPr="004650ED"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E97A45" w:rsidRPr="00E97A45" w:rsidRDefault="00574FF6" w:rsidP="00E97A45">
      <w:pPr>
        <w:autoSpaceDE w:val="0"/>
        <w:autoSpaceDN w:val="0"/>
        <w:adjustRightInd w:val="0"/>
        <w:spacing w:after="0" w:line="240" w:lineRule="auto"/>
        <w:jc w:val="both"/>
        <w:rPr>
          <w:rFonts w:ascii="Soberana Sans" w:hAnsi="Soberana Sans" w:cs="Arial"/>
          <w:lang w:val="es-MX"/>
        </w:rPr>
      </w:pPr>
      <w:r w:rsidRPr="00574FF6">
        <w:rPr>
          <w:rFonts w:ascii="Soberana Sans" w:hAnsi="Soberana Sans" w:cs="Arial"/>
          <w:lang w:val="es-MX"/>
        </w:rPr>
        <w:t xml:space="preserve">En el </w:t>
      </w:r>
      <w:r w:rsidR="00E97A45">
        <w:rPr>
          <w:rFonts w:ascii="Soberana Sans" w:hAnsi="Soberana Sans" w:cs="Arial"/>
          <w:lang w:val="es-MX"/>
        </w:rPr>
        <w:t xml:space="preserve">contexto contenido </w:t>
      </w:r>
      <w:r w:rsidRPr="00574FF6">
        <w:rPr>
          <w:rFonts w:ascii="Soberana Sans" w:hAnsi="Soberana Sans" w:cs="Arial"/>
          <w:lang w:val="es-MX"/>
        </w:rPr>
        <w:t xml:space="preserve">en </w:t>
      </w:r>
      <w:r w:rsidR="00E97A45">
        <w:rPr>
          <w:rFonts w:ascii="Soberana Sans" w:hAnsi="Soberana Sans" w:cs="Arial"/>
          <w:lang w:val="es-MX"/>
        </w:rPr>
        <w:t>el</w:t>
      </w:r>
      <w:r w:rsidRPr="00574FF6">
        <w:rPr>
          <w:rFonts w:ascii="Soberana Sans" w:hAnsi="Soberana Sans" w:cs="Arial"/>
          <w:lang w:val="es-MX"/>
        </w:rPr>
        <w:t xml:space="preserve"> Plan Nacional de Desarrollo 2013-2018, </w:t>
      </w:r>
      <w:r w:rsidR="00E97A45" w:rsidRPr="00E97A45">
        <w:rPr>
          <w:rFonts w:ascii="Soberana Sans" w:hAnsi="Soberana Sans" w:cs="Arial"/>
          <w:lang w:val="es-MX"/>
        </w:rPr>
        <w:t>dentro del objetivo 1.1. Promover y fortalecer la gobernabilidad democrática, prevé la estrategia 1.1.1 Contribuir al desarrollo de la democracia, la cual establece como una de sus líneas de acción la emisión de lineamientos para el impulso y la conformación, organización y funcionamiento de los mecanismos de participación ciudadana de las dependencias y entidades de la Administración Pública Federal (APF).</w:t>
      </w:r>
    </w:p>
    <w:p w:rsidR="00E97A45" w:rsidRDefault="00E97A45" w:rsidP="00574FF6">
      <w:pPr>
        <w:autoSpaceDE w:val="0"/>
        <w:autoSpaceDN w:val="0"/>
        <w:adjustRightInd w:val="0"/>
        <w:spacing w:after="0" w:line="240" w:lineRule="auto"/>
        <w:jc w:val="both"/>
        <w:rPr>
          <w:rFonts w:ascii="Soberana Sans" w:hAnsi="Soberana Sans" w:cs="Arial"/>
          <w:lang w:val="es-MX"/>
        </w:rPr>
      </w:pPr>
    </w:p>
    <w:p w:rsidR="00E97A45" w:rsidRPr="00E97A45" w:rsidRDefault="00E97A45" w:rsidP="00E97A45">
      <w:pPr>
        <w:shd w:val="clear" w:color="auto" w:fill="FFFFFF"/>
        <w:spacing w:after="0" w:line="240" w:lineRule="auto"/>
        <w:jc w:val="both"/>
        <w:rPr>
          <w:rFonts w:ascii="Soberana Sans" w:hAnsi="Soberana Sans" w:cs="Arial"/>
          <w:lang w:val="es-MX"/>
        </w:rPr>
      </w:pPr>
      <w:r>
        <w:rPr>
          <w:rFonts w:ascii="Soberana Sans" w:hAnsi="Soberana Sans" w:cs="Arial"/>
          <w:lang w:val="es-MX"/>
        </w:rPr>
        <w:t>Asimismo,</w:t>
      </w:r>
      <w:r w:rsidRPr="00E97A45">
        <w:rPr>
          <w:rFonts w:ascii="Soberana Sans" w:hAnsi="Soberana Sans" w:cs="Arial"/>
          <w:lang w:val="es-MX"/>
        </w:rPr>
        <w:t xml:space="preserve"> el Enfoque transversal (México en paz) contempla como línea de acción en su estrategia II. Gobierno Cercano y Moderno, el estrechar desde la Secretaría de Gobernación (SEGOB) y demás instancias competentes, la vinculación con las organizaciones de la sociedad civil y promover la participación ciudadana en la gestión pública.</w:t>
      </w:r>
    </w:p>
    <w:p w:rsidR="00E97A45" w:rsidRPr="00E97A45" w:rsidRDefault="00E97A45" w:rsidP="00E97A45">
      <w:pPr>
        <w:shd w:val="clear" w:color="auto" w:fill="FFFFFF"/>
        <w:spacing w:after="0" w:line="240" w:lineRule="auto"/>
        <w:jc w:val="both"/>
        <w:rPr>
          <w:rFonts w:ascii="Soberana Sans" w:hAnsi="Soberana Sans" w:cs="Arial"/>
          <w:lang w:val="es-MX"/>
        </w:rPr>
      </w:pPr>
    </w:p>
    <w:p w:rsidR="00E97A45" w:rsidRPr="00E97A45" w:rsidRDefault="00E97A45" w:rsidP="00E97A45">
      <w:pPr>
        <w:shd w:val="clear" w:color="auto" w:fill="FFFFFF"/>
        <w:spacing w:after="0" w:line="240" w:lineRule="auto"/>
        <w:jc w:val="both"/>
        <w:rPr>
          <w:rFonts w:ascii="Soberana Sans" w:hAnsi="Soberana Sans" w:cs="Arial"/>
          <w:lang w:val="es-MX"/>
        </w:rPr>
      </w:pPr>
      <w:r>
        <w:rPr>
          <w:rFonts w:ascii="Soberana Sans" w:hAnsi="Soberana Sans" w:cs="Arial"/>
          <w:lang w:val="es-MX"/>
        </w:rPr>
        <w:t xml:space="preserve">En este sentido, el </w:t>
      </w:r>
      <w:r w:rsidRPr="00E97A45">
        <w:rPr>
          <w:rFonts w:ascii="Soberana Sans" w:hAnsi="Soberana Sans" w:cs="Arial"/>
          <w:lang w:val="es-MX"/>
        </w:rPr>
        <w:t>Programa Sectorial de Gobernación 2013-2018, dentro de su objetivo 1. Promover y Fortalecer la gobernabilidad democrática, la estrategia 1.2. Fortalecer y promover una relación incluyente, participativa y respetuosa entre el Gobierno de la República, la ciudadanía y sus organizaciones, prevé como línea de acción 1.2.1. el impulso de mecanismos de participación ciudadana en las dependencias y entidades de la APF a través de la emisión de lineamientos que establezcan su conformación, organización y funcionamiento.</w:t>
      </w:r>
    </w:p>
    <w:p w:rsidR="00E97A45" w:rsidRPr="00E97A45" w:rsidRDefault="00E97A45" w:rsidP="00E97A45">
      <w:pPr>
        <w:shd w:val="clear" w:color="auto" w:fill="FFFFFF"/>
        <w:spacing w:after="0" w:line="240" w:lineRule="auto"/>
        <w:jc w:val="both"/>
        <w:rPr>
          <w:rFonts w:ascii="Soberana Sans" w:hAnsi="Soberana Sans" w:cs="Arial"/>
          <w:lang w:val="es-MX"/>
        </w:rPr>
      </w:pPr>
    </w:p>
    <w:p w:rsidR="00574FF6" w:rsidRPr="00574FF6" w:rsidRDefault="00E97A45" w:rsidP="00574FF6">
      <w:pPr>
        <w:autoSpaceDE w:val="0"/>
        <w:autoSpaceDN w:val="0"/>
        <w:adjustRightInd w:val="0"/>
        <w:spacing w:after="0" w:line="240" w:lineRule="auto"/>
        <w:jc w:val="both"/>
        <w:rPr>
          <w:rFonts w:ascii="Soberana Sans" w:hAnsi="Soberana Sans" w:cs="Arial"/>
          <w:lang w:val="es-MX"/>
        </w:rPr>
      </w:pPr>
      <w:r>
        <w:rPr>
          <w:rFonts w:ascii="Soberana Sans" w:hAnsi="Soberana Sans" w:cs="Arial"/>
          <w:lang w:val="es-MX"/>
        </w:rPr>
        <w:t>Por lo anterior</w:t>
      </w:r>
      <w:r w:rsidR="00574FF6" w:rsidRPr="00574FF6">
        <w:rPr>
          <w:rFonts w:ascii="Soberana Sans" w:hAnsi="Soberana Sans" w:cs="Arial"/>
          <w:lang w:val="es-MX"/>
        </w:rPr>
        <w:t>, el objetivo de</w:t>
      </w:r>
      <w:r>
        <w:rPr>
          <w:rFonts w:ascii="Soberana Sans" w:hAnsi="Soberana Sans" w:cs="Arial"/>
          <w:lang w:val="es-MX"/>
        </w:rPr>
        <w:t xml:space="preserve">l mecanismo </w:t>
      </w:r>
      <w:r w:rsidR="00574FF6" w:rsidRPr="00574FF6">
        <w:rPr>
          <w:rFonts w:ascii="Soberana Sans" w:hAnsi="Soberana Sans" w:cs="Arial"/>
          <w:lang w:val="es-MX"/>
        </w:rPr>
        <w:t>de participación ciudadana, es fortalecer la interacción entre los ciudadanos y las dependencias y entidades de la administración pública a fin de establecer las condiciones en las que los ciudadanos conozcan mejor e incidan de forma efectiva en las decisiones y acciones de est</w:t>
      </w:r>
      <w:r>
        <w:rPr>
          <w:rFonts w:ascii="Soberana Sans" w:hAnsi="Soberana Sans" w:cs="Arial"/>
          <w:lang w:val="es-MX"/>
        </w:rPr>
        <w:t>e Órgano Desconcentrado</w:t>
      </w:r>
      <w:r w:rsidR="00574FF6" w:rsidRPr="00574FF6">
        <w:rPr>
          <w:rFonts w:ascii="Soberana Sans" w:hAnsi="Soberana Sans" w:cs="Arial"/>
          <w:lang w:val="es-MX"/>
        </w:rPr>
        <w:t>.</w:t>
      </w:r>
    </w:p>
    <w:p w:rsidR="00DA6472" w:rsidRPr="007C5D1C" w:rsidRDefault="00DA6472" w:rsidP="00DA6472">
      <w:pPr>
        <w:spacing w:after="0" w:line="240" w:lineRule="auto"/>
        <w:rPr>
          <w:rFonts w:ascii="Soberana Sans" w:hAnsi="Soberana Sans"/>
          <w:lang w:val="es-MX"/>
        </w:rPr>
      </w:pPr>
    </w:p>
    <w:p w:rsidR="00DA6472" w:rsidRPr="007C5D1C" w:rsidRDefault="00DA6472" w:rsidP="00DA6472">
      <w:pPr>
        <w:pStyle w:val="Prrafodelista"/>
        <w:numPr>
          <w:ilvl w:val="0"/>
          <w:numId w:val="1"/>
        </w:numPr>
        <w:shd w:val="clear" w:color="auto" w:fill="FFFFFF"/>
        <w:spacing w:after="0" w:line="240" w:lineRule="auto"/>
        <w:ind w:left="567" w:hanging="567"/>
        <w:jc w:val="both"/>
        <w:rPr>
          <w:rFonts w:ascii="Soberana Sans" w:eastAsia="Times New Roman" w:hAnsi="Soberana Sans" w:cs="Arial"/>
          <w:b/>
          <w:color w:val="2F2F2F"/>
          <w:lang w:val="es-MX"/>
        </w:rPr>
      </w:pPr>
      <w:r w:rsidRPr="007C5D1C">
        <w:rPr>
          <w:rFonts w:ascii="Soberana Sans" w:eastAsia="Times New Roman" w:hAnsi="Soberana Sans" w:cs="Arial"/>
          <w:b/>
          <w:color w:val="2F2F2F"/>
          <w:lang w:val="es-MX"/>
        </w:rPr>
        <w:t>Avance en el cumplimiento del programa de trabajo.</w:t>
      </w:r>
    </w:p>
    <w:p w:rsidR="00DA6472" w:rsidRPr="00574FF6" w:rsidRDefault="00DA6472" w:rsidP="00574FF6">
      <w:pPr>
        <w:autoSpaceDE w:val="0"/>
        <w:autoSpaceDN w:val="0"/>
        <w:adjustRightInd w:val="0"/>
        <w:spacing w:after="0" w:line="240" w:lineRule="auto"/>
        <w:jc w:val="both"/>
        <w:rPr>
          <w:rFonts w:ascii="Soberana Sans" w:hAnsi="Soberana Sans" w:cs="Arial"/>
          <w:lang w:val="es-MX"/>
        </w:rPr>
      </w:pPr>
    </w:p>
    <w:p w:rsidR="00574FF6" w:rsidRPr="00574FF6" w:rsidRDefault="004040C5" w:rsidP="00574FF6">
      <w:pPr>
        <w:autoSpaceDE w:val="0"/>
        <w:autoSpaceDN w:val="0"/>
        <w:adjustRightInd w:val="0"/>
        <w:spacing w:after="0" w:line="240" w:lineRule="auto"/>
        <w:jc w:val="both"/>
        <w:rPr>
          <w:rFonts w:ascii="Soberana Sans" w:hAnsi="Soberana Sans" w:cs="Arial"/>
          <w:lang w:val="es-MX"/>
        </w:rPr>
      </w:pPr>
      <w:r>
        <w:rPr>
          <w:rFonts w:ascii="Soberana Sans" w:hAnsi="Soberana Sans" w:cs="Arial"/>
          <w:lang w:val="es-MX"/>
        </w:rPr>
        <w:t>A partir de que se registró el mecanismo de participación ciudadana “Programa Síndicos del Contribuyente”</w:t>
      </w:r>
      <w:r w:rsidR="00574FF6" w:rsidRPr="00574FF6">
        <w:rPr>
          <w:rFonts w:ascii="Soberana Sans" w:hAnsi="Soberana Sans" w:cs="Arial"/>
          <w:lang w:val="es-MX"/>
        </w:rPr>
        <w:t xml:space="preserve">, </w:t>
      </w:r>
      <w:r w:rsidR="0023132D">
        <w:rPr>
          <w:rFonts w:ascii="Soberana Sans" w:hAnsi="Soberana Sans" w:cs="Arial"/>
          <w:lang w:val="es-MX"/>
        </w:rPr>
        <w:t xml:space="preserve">el Servicio de Administración Tributaria </w:t>
      </w:r>
      <w:r>
        <w:rPr>
          <w:rFonts w:ascii="Soberana Sans" w:hAnsi="Soberana Sans" w:cs="Arial"/>
          <w:lang w:val="es-MX"/>
        </w:rPr>
        <w:t>realizó</w:t>
      </w:r>
      <w:r w:rsidR="00574FF6" w:rsidRPr="00574FF6">
        <w:rPr>
          <w:rFonts w:ascii="Soberana Sans" w:hAnsi="Soberana Sans" w:cs="Arial"/>
          <w:lang w:val="es-MX"/>
        </w:rPr>
        <w:t xml:space="preserve"> </w:t>
      </w:r>
      <w:r w:rsidR="0023132D">
        <w:rPr>
          <w:rFonts w:ascii="Soberana Sans" w:hAnsi="Soberana Sans" w:cs="Arial"/>
          <w:lang w:val="es-MX"/>
        </w:rPr>
        <w:t xml:space="preserve">reuniones con </w:t>
      </w:r>
      <w:r w:rsidR="00B95C5C">
        <w:rPr>
          <w:rFonts w:ascii="Soberana Sans" w:hAnsi="Soberana Sans" w:cs="Arial"/>
          <w:lang w:val="es-MX"/>
        </w:rPr>
        <w:t xml:space="preserve">un grupo de representantes de diversas </w:t>
      </w:r>
      <w:r>
        <w:rPr>
          <w:rFonts w:ascii="Soberana Sans" w:hAnsi="Soberana Sans" w:cs="Arial"/>
          <w:lang w:val="es-MX"/>
        </w:rPr>
        <w:t>agrupaciones</w:t>
      </w:r>
      <w:r w:rsidR="00B95C5C">
        <w:rPr>
          <w:rFonts w:ascii="Soberana Sans" w:hAnsi="Soberana Sans" w:cs="Arial"/>
          <w:lang w:val="es-MX"/>
        </w:rPr>
        <w:t xml:space="preserve">, tales como cámaras </w:t>
      </w:r>
      <w:r w:rsidR="00B95C5C" w:rsidRPr="00B95C5C">
        <w:rPr>
          <w:rFonts w:ascii="Soberana Sans" w:hAnsi="Soberana Sans" w:cs="Arial"/>
          <w:lang w:val="es-MX"/>
        </w:rPr>
        <w:t>empresarial</w:t>
      </w:r>
      <w:r w:rsidR="00B95C5C">
        <w:rPr>
          <w:rFonts w:ascii="Soberana Sans" w:hAnsi="Soberana Sans" w:cs="Arial"/>
          <w:lang w:val="es-MX"/>
        </w:rPr>
        <w:t>es</w:t>
      </w:r>
      <w:r w:rsidR="00B95C5C" w:rsidRPr="00B95C5C">
        <w:rPr>
          <w:rFonts w:ascii="Soberana Sans" w:hAnsi="Soberana Sans" w:cs="Arial"/>
          <w:lang w:val="es-MX"/>
        </w:rPr>
        <w:t xml:space="preserve">, </w:t>
      </w:r>
      <w:r w:rsidR="00B95C5C" w:rsidRPr="00B95C5C">
        <w:rPr>
          <w:rFonts w:ascii="Soberana Sans" w:hAnsi="Soberana Sans" w:cs="Arial"/>
          <w:lang w:val="es-MX"/>
        </w:rPr>
        <w:lastRenderedPageBreak/>
        <w:t>industrial</w:t>
      </w:r>
      <w:r w:rsidR="00B95C5C">
        <w:rPr>
          <w:rFonts w:ascii="Soberana Sans" w:hAnsi="Soberana Sans" w:cs="Arial"/>
          <w:lang w:val="es-MX"/>
        </w:rPr>
        <w:t>es</w:t>
      </w:r>
      <w:r w:rsidR="00B95C5C" w:rsidRPr="00B95C5C">
        <w:rPr>
          <w:rFonts w:ascii="Soberana Sans" w:hAnsi="Soberana Sans" w:cs="Arial"/>
          <w:lang w:val="es-MX"/>
        </w:rPr>
        <w:t>, cole</w:t>
      </w:r>
      <w:r w:rsidR="00B95C5C">
        <w:rPr>
          <w:rFonts w:ascii="Soberana Sans" w:hAnsi="Soberana Sans" w:cs="Arial"/>
          <w:lang w:val="es-MX"/>
        </w:rPr>
        <w:t>gios profesionales e institutos</w:t>
      </w:r>
      <w:r w:rsidR="00B95C5C" w:rsidRPr="00B95C5C">
        <w:rPr>
          <w:rFonts w:ascii="Soberana Sans" w:hAnsi="Soberana Sans" w:cs="Arial"/>
          <w:lang w:val="es-MX"/>
        </w:rPr>
        <w:t xml:space="preserve">, </w:t>
      </w:r>
      <w:r>
        <w:rPr>
          <w:rFonts w:ascii="Soberana Sans" w:hAnsi="Soberana Sans" w:cs="Arial"/>
          <w:lang w:val="es-MX"/>
        </w:rPr>
        <w:t xml:space="preserve">todos </w:t>
      </w:r>
      <w:r w:rsidR="00574FF6" w:rsidRPr="00574FF6">
        <w:rPr>
          <w:rFonts w:ascii="Soberana Sans" w:hAnsi="Soberana Sans" w:cs="Arial"/>
          <w:lang w:val="es-MX"/>
        </w:rPr>
        <w:t>ellos especialistas en el ámbito fiscal.</w:t>
      </w:r>
    </w:p>
    <w:p w:rsidR="00574FF6" w:rsidRPr="00574FF6" w:rsidRDefault="00574FF6" w:rsidP="00574FF6">
      <w:pPr>
        <w:autoSpaceDE w:val="0"/>
        <w:autoSpaceDN w:val="0"/>
        <w:adjustRightInd w:val="0"/>
        <w:spacing w:after="0" w:line="240" w:lineRule="auto"/>
        <w:jc w:val="both"/>
        <w:rPr>
          <w:rFonts w:ascii="Soberana Sans" w:hAnsi="Soberana Sans" w:cs="Arial"/>
          <w:lang w:val="es-MX"/>
        </w:rPr>
      </w:pPr>
    </w:p>
    <w:p w:rsidR="004040C5" w:rsidRPr="004040C5" w:rsidRDefault="00574FF6" w:rsidP="004040C5">
      <w:pPr>
        <w:jc w:val="both"/>
        <w:rPr>
          <w:rFonts w:ascii="Soberana Sans" w:hAnsi="Soberana Sans" w:cs="Arial"/>
          <w:lang w:val="es-MX"/>
        </w:rPr>
      </w:pPr>
      <w:r w:rsidRPr="00574FF6">
        <w:rPr>
          <w:rFonts w:ascii="Soberana Sans" w:hAnsi="Soberana Sans" w:cs="Arial"/>
          <w:lang w:val="es-MX"/>
        </w:rPr>
        <w:t xml:space="preserve">En </w:t>
      </w:r>
      <w:r w:rsidR="00B95C5C">
        <w:rPr>
          <w:rFonts w:ascii="Soberana Sans" w:hAnsi="Soberana Sans" w:cs="Arial"/>
          <w:lang w:val="es-MX"/>
        </w:rPr>
        <w:t xml:space="preserve">ese orden de ideas se realizó un plan de trabajo </w:t>
      </w:r>
      <w:r w:rsidR="00670D8F">
        <w:rPr>
          <w:rFonts w:ascii="Soberana Sans" w:hAnsi="Soberana Sans" w:cs="Arial"/>
          <w:lang w:val="es-MX"/>
        </w:rPr>
        <w:t>con la</w:t>
      </w:r>
      <w:r w:rsidR="00B95C5C">
        <w:rPr>
          <w:rFonts w:ascii="Soberana Sans" w:hAnsi="Soberana Sans" w:cs="Arial"/>
          <w:lang w:val="es-MX"/>
        </w:rPr>
        <w:t xml:space="preserve">s </w:t>
      </w:r>
      <w:r w:rsidR="00670D8F">
        <w:rPr>
          <w:rFonts w:ascii="Soberana Sans" w:hAnsi="Soberana Sans" w:cs="Arial"/>
          <w:lang w:val="es-MX"/>
        </w:rPr>
        <w:t xml:space="preserve">Coordinaciones Nacionales de </w:t>
      </w:r>
      <w:r w:rsidR="00B95C5C">
        <w:rPr>
          <w:rFonts w:ascii="Soberana Sans" w:hAnsi="Soberana Sans" w:cs="Arial"/>
          <w:lang w:val="es-MX"/>
        </w:rPr>
        <w:t>Síndicos del Contribuyente</w:t>
      </w:r>
      <w:r w:rsidRPr="00574FF6">
        <w:rPr>
          <w:rFonts w:ascii="Soberana Sans" w:hAnsi="Soberana Sans" w:cs="Arial"/>
          <w:lang w:val="es-MX"/>
        </w:rPr>
        <w:t xml:space="preserve">, </w:t>
      </w:r>
      <w:r w:rsidR="00E86285">
        <w:rPr>
          <w:rFonts w:ascii="Soberana Sans" w:hAnsi="Soberana Sans" w:cs="Arial"/>
          <w:lang w:val="es-MX"/>
        </w:rPr>
        <w:t xml:space="preserve">consistente en </w:t>
      </w:r>
      <w:r w:rsidR="004040C5">
        <w:rPr>
          <w:rFonts w:ascii="Soberana Sans" w:hAnsi="Soberana Sans" w:cs="Arial"/>
          <w:lang w:val="es-MX"/>
        </w:rPr>
        <w:t>llevar a cabo durante 2018, 3</w:t>
      </w:r>
      <w:r w:rsidR="00B95C5C">
        <w:rPr>
          <w:rFonts w:ascii="Soberana Sans" w:hAnsi="Soberana Sans" w:cs="Arial"/>
          <w:lang w:val="es-MX"/>
        </w:rPr>
        <w:t xml:space="preserve"> reuniones de trabajo</w:t>
      </w:r>
      <w:r w:rsidRPr="00574FF6">
        <w:rPr>
          <w:rFonts w:ascii="Soberana Sans" w:hAnsi="Soberana Sans" w:cs="Arial"/>
          <w:lang w:val="es-MX"/>
        </w:rPr>
        <w:t xml:space="preserve">, </w:t>
      </w:r>
      <w:r w:rsidR="004040C5">
        <w:rPr>
          <w:rFonts w:ascii="Soberana Sans" w:hAnsi="Soberana Sans" w:cs="Arial"/>
          <w:lang w:val="es-MX"/>
        </w:rPr>
        <w:t>cuyo</w:t>
      </w:r>
      <w:r w:rsidR="004040C5" w:rsidRPr="004040C5">
        <w:rPr>
          <w:rFonts w:ascii="Soberana Sans" w:hAnsi="Soberana Sans" w:cs="Arial"/>
          <w:lang w:val="es-MX"/>
        </w:rPr>
        <w:t xml:space="preserve"> objetivo es que la información y respuestas y/o criterios que se brindan</w:t>
      </w:r>
      <w:r w:rsidR="004040C5">
        <w:rPr>
          <w:rFonts w:ascii="Soberana Sans" w:hAnsi="Soberana Sans" w:cs="Arial"/>
          <w:lang w:val="es-MX"/>
        </w:rPr>
        <w:t xml:space="preserve"> a las problemáticas que presenten</w:t>
      </w:r>
      <w:r w:rsidR="004040C5" w:rsidRPr="004040C5">
        <w:rPr>
          <w:rFonts w:ascii="Soberana Sans" w:hAnsi="Soberana Sans" w:cs="Arial"/>
          <w:lang w:val="es-MX"/>
        </w:rPr>
        <w:t xml:space="preserve"> las Coordinaciones Nacionales, sea exactamente la misma y que además sea, oportuna, estandarizada y homogénea; para que de esa forma pueda permear a un mayor número de Síndicos y Contribuyentes.</w:t>
      </w:r>
    </w:p>
    <w:p w:rsidR="004040C5" w:rsidRDefault="004040C5" w:rsidP="00574FF6">
      <w:pPr>
        <w:autoSpaceDE w:val="0"/>
        <w:autoSpaceDN w:val="0"/>
        <w:adjustRightInd w:val="0"/>
        <w:spacing w:after="0" w:line="240" w:lineRule="auto"/>
        <w:jc w:val="both"/>
        <w:rPr>
          <w:rFonts w:ascii="Soberana Sans" w:hAnsi="Soberana Sans" w:cs="Arial"/>
          <w:lang w:val="es-MX"/>
        </w:rPr>
      </w:pPr>
    </w:p>
    <w:p w:rsidR="00574FF6" w:rsidRDefault="004040C5" w:rsidP="00574FF6">
      <w:pPr>
        <w:autoSpaceDE w:val="0"/>
        <w:autoSpaceDN w:val="0"/>
        <w:adjustRightInd w:val="0"/>
        <w:spacing w:after="0" w:line="240" w:lineRule="auto"/>
        <w:jc w:val="both"/>
        <w:rPr>
          <w:rFonts w:ascii="Soberana Sans" w:hAnsi="Soberana Sans" w:cs="Arial"/>
          <w:lang w:val="es-MX"/>
        </w:rPr>
      </w:pPr>
      <w:r>
        <w:rPr>
          <w:rFonts w:ascii="Soberana Sans" w:hAnsi="Soberana Sans" w:cs="Arial"/>
          <w:lang w:val="es-MX"/>
        </w:rPr>
        <w:t xml:space="preserve">Ahora bien, de las 3 reuniones programadas para 2018, al 31 de octubre se han llevado a cabo 2 reuniones </w:t>
      </w:r>
      <w:r w:rsidR="009878BD">
        <w:rPr>
          <w:rFonts w:ascii="Soberana Sans" w:hAnsi="Soberana Sans" w:cs="Arial"/>
          <w:lang w:val="es-MX"/>
        </w:rPr>
        <w:t>en l</w:t>
      </w:r>
      <w:r w:rsidR="00574FF6" w:rsidRPr="00574FF6">
        <w:rPr>
          <w:rFonts w:ascii="Soberana Sans" w:hAnsi="Soberana Sans" w:cs="Arial"/>
          <w:lang w:val="es-MX"/>
        </w:rPr>
        <w:t xml:space="preserve">as que se </w:t>
      </w:r>
      <w:r w:rsidR="009878BD">
        <w:rPr>
          <w:rFonts w:ascii="Soberana Sans" w:hAnsi="Soberana Sans" w:cs="Arial"/>
          <w:lang w:val="es-MX"/>
        </w:rPr>
        <w:t xml:space="preserve">realizaron </w:t>
      </w:r>
      <w:r w:rsidR="00E86285" w:rsidRPr="009878BD">
        <w:rPr>
          <w:rFonts w:ascii="Soberana Sans" w:hAnsi="Soberana Sans" w:cs="Arial"/>
          <w:lang w:val="es-MX"/>
        </w:rPr>
        <w:t>66</w:t>
      </w:r>
      <w:r w:rsidR="00B95C5C">
        <w:rPr>
          <w:rFonts w:ascii="Soberana Sans" w:hAnsi="Soberana Sans" w:cs="Arial"/>
          <w:lang w:val="es-MX"/>
        </w:rPr>
        <w:t xml:space="preserve"> planteamientos</w:t>
      </w:r>
      <w:r w:rsidR="00574FF6" w:rsidRPr="00574FF6">
        <w:rPr>
          <w:rFonts w:ascii="Soberana Sans" w:hAnsi="Soberana Sans" w:cs="Arial"/>
          <w:lang w:val="es-MX"/>
        </w:rPr>
        <w:t xml:space="preserve">, de los cuales </w:t>
      </w:r>
      <w:r w:rsidR="00E86285">
        <w:rPr>
          <w:rFonts w:ascii="Soberana Sans" w:hAnsi="Soberana Sans" w:cs="Arial"/>
          <w:lang w:val="es-MX"/>
        </w:rPr>
        <w:t>se realiza</w:t>
      </w:r>
      <w:r w:rsidR="00574FF6" w:rsidRPr="00574FF6">
        <w:rPr>
          <w:rFonts w:ascii="Soberana Sans" w:hAnsi="Soberana Sans" w:cs="Arial"/>
          <w:lang w:val="es-MX"/>
        </w:rPr>
        <w:t xml:space="preserve"> </w:t>
      </w:r>
      <w:r w:rsidR="00B95C5C">
        <w:rPr>
          <w:rFonts w:ascii="Soberana Sans" w:hAnsi="Soberana Sans" w:cs="Arial"/>
          <w:lang w:val="es-MX"/>
        </w:rPr>
        <w:t xml:space="preserve">el seguimiento correspondiente al </w:t>
      </w:r>
      <w:r w:rsidR="009878BD" w:rsidRPr="009878BD">
        <w:rPr>
          <w:rFonts w:ascii="Soberana Sans" w:hAnsi="Soberana Sans" w:cs="Arial"/>
          <w:lang w:val="es-MX"/>
        </w:rPr>
        <w:t>3.03</w:t>
      </w:r>
      <w:r w:rsidR="00E86285">
        <w:rPr>
          <w:rFonts w:ascii="Soberana Sans" w:hAnsi="Soberana Sans" w:cs="Arial"/>
          <w:lang w:val="es-MX"/>
        </w:rPr>
        <w:t xml:space="preserve"> </w:t>
      </w:r>
      <w:r w:rsidR="009878BD">
        <w:rPr>
          <w:rFonts w:ascii="Soberana Sans" w:hAnsi="Soberana Sans" w:cs="Arial"/>
          <w:lang w:val="es-MX"/>
        </w:rPr>
        <w:t>% lo que representan 2 planteamientos que se enviaron al área competente para su análisis y/o respuesta.</w:t>
      </w:r>
    </w:p>
    <w:p w:rsidR="00B95C5C" w:rsidRPr="00574FF6" w:rsidRDefault="00B95C5C" w:rsidP="00574FF6">
      <w:pPr>
        <w:autoSpaceDE w:val="0"/>
        <w:autoSpaceDN w:val="0"/>
        <w:adjustRightInd w:val="0"/>
        <w:spacing w:after="0" w:line="240" w:lineRule="auto"/>
        <w:jc w:val="both"/>
        <w:rPr>
          <w:rFonts w:ascii="Soberana Sans" w:hAnsi="Soberana Sans" w:cs="Arial"/>
          <w:lang w:val="es-MX"/>
        </w:rPr>
      </w:pPr>
    </w:p>
    <w:p w:rsidR="00574FF6" w:rsidRPr="00574FF6" w:rsidRDefault="00574FF6" w:rsidP="00574FF6">
      <w:pPr>
        <w:tabs>
          <w:tab w:val="left" w:pos="7308"/>
        </w:tabs>
        <w:autoSpaceDE w:val="0"/>
        <w:autoSpaceDN w:val="0"/>
        <w:adjustRightInd w:val="0"/>
        <w:spacing w:after="0" w:line="240" w:lineRule="auto"/>
        <w:jc w:val="both"/>
        <w:rPr>
          <w:rFonts w:ascii="Soberana Sans" w:hAnsi="Soberana Sans" w:cs="Arial"/>
          <w:lang w:val="es-MX"/>
        </w:rPr>
      </w:pPr>
      <w:r w:rsidRPr="00574FF6">
        <w:rPr>
          <w:rFonts w:ascii="Soberana Sans" w:hAnsi="Soberana Sans" w:cs="Arial"/>
          <w:lang w:val="es-MX"/>
        </w:rPr>
        <w:t>Por otra parte, en relación a lo previsto en la Guía de Gobierno Abierto 201</w:t>
      </w:r>
      <w:r w:rsidR="00794DAF">
        <w:rPr>
          <w:rFonts w:ascii="Soberana Sans" w:hAnsi="Soberana Sans" w:cs="Arial"/>
          <w:lang w:val="es-MX"/>
        </w:rPr>
        <w:t>8</w:t>
      </w:r>
      <w:r w:rsidRPr="00574FF6">
        <w:rPr>
          <w:rFonts w:ascii="Soberana Sans" w:hAnsi="Soberana Sans" w:cs="Arial"/>
          <w:lang w:val="es-MX"/>
        </w:rPr>
        <w:t xml:space="preserve"> se ha cumplido </w:t>
      </w:r>
      <w:r w:rsidR="00794DAF">
        <w:rPr>
          <w:rFonts w:ascii="Soberana Sans" w:hAnsi="Soberana Sans" w:cs="Arial"/>
          <w:lang w:val="es-MX"/>
        </w:rPr>
        <w:t xml:space="preserve">con </w:t>
      </w:r>
      <w:r w:rsidR="00794DAF" w:rsidRPr="009878BD">
        <w:rPr>
          <w:rFonts w:ascii="Soberana Sans" w:hAnsi="Soberana Sans" w:cs="Arial"/>
          <w:lang w:val="es-MX"/>
        </w:rPr>
        <w:t xml:space="preserve">el </w:t>
      </w:r>
      <w:r w:rsidR="009878BD" w:rsidRPr="009878BD">
        <w:rPr>
          <w:rFonts w:ascii="Soberana Sans" w:hAnsi="Soberana Sans" w:cs="Arial"/>
          <w:lang w:val="es-MX"/>
        </w:rPr>
        <w:t>67</w:t>
      </w:r>
      <w:r w:rsidR="00E86285" w:rsidRPr="009878BD">
        <w:rPr>
          <w:rFonts w:ascii="Soberana Sans" w:hAnsi="Soberana Sans" w:cs="Arial"/>
          <w:lang w:val="es-MX"/>
        </w:rPr>
        <w:t xml:space="preserve"> </w:t>
      </w:r>
      <w:r w:rsidR="00794DAF" w:rsidRPr="009878BD">
        <w:rPr>
          <w:rFonts w:ascii="Soberana Sans" w:hAnsi="Soberana Sans" w:cs="Arial"/>
          <w:lang w:val="es-MX"/>
        </w:rPr>
        <w:t>%</w:t>
      </w:r>
      <w:r w:rsidR="00794DAF">
        <w:rPr>
          <w:rFonts w:ascii="Soberana Sans" w:hAnsi="Soberana Sans" w:cs="Arial"/>
          <w:lang w:val="es-MX"/>
        </w:rPr>
        <w:t xml:space="preserve"> de</w:t>
      </w:r>
      <w:r w:rsidRPr="00574FF6">
        <w:rPr>
          <w:rFonts w:ascii="Soberana Sans" w:hAnsi="Soberana Sans" w:cs="Arial"/>
          <w:lang w:val="es-MX"/>
        </w:rPr>
        <w:t xml:space="preserve"> las </w:t>
      </w:r>
      <w:r w:rsidR="009878BD">
        <w:rPr>
          <w:rFonts w:ascii="Soberana Sans" w:hAnsi="Soberana Sans" w:cs="Arial"/>
          <w:lang w:val="es-MX"/>
        </w:rPr>
        <w:t xml:space="preserve">reuniones programadas para </w:t>
      </w:r>
      <w:r w:rsidR="00794DAF">
        <w:rPr>
          <w:rFonts w:ascii="Soberana Sans" w:hAnsi="Soberana Sans" w:cs="Arial"/>
          <w:lang w:val="es-MX"/>
        </w:rPr>
        <w:t xml:space="preserve">el presente ejercicio, </w:t>
      </w:r>
      <w:r w:rsidR="009878BD">
        <w:rPr>
          <w:rFonts w:ascii="Soberana Sans" w:hAnsi="Soberana Sans" w:cs="Arial"/>
          <w:lang w:val="es-MX"/>
        </w:rPr>
        <w:t>lo anterior, ya que</w:t>
      </w:r>
      <w:r w:rsidR="00794DAF">
        <w:rPr>
          <w:rFonts w:ascii="Soberana Sans" w:hAnsi="Soberana Sans" w:cs="Arial"/>
          <w:lang w:val="es-MX"/>
        </w:rPr>
        <w:t xml:space="preserve"> </w:t>
      </w:r>
      <w:r w:rsidR="009878BD">
        <w:rPr>
          <w:rFonts w:ascii="Soberana Sans" w:hAnsi="Soberana Sans" w:cs="Arial"/>
          <w:lang w:val="es-MX"/>
        </w:rPr>
        <w:t xml:space="preserve">se tiene programada para </w:t>
      </w:r>
      <w:r w:rsidR="009878BD" w:rsidRPr="004849D8">
        <w:rPr>
          <w:rFonts w:ascii="Soberana Sans" w:hAnsi="Soberana Sans" w:cs="Arial"/>
          <w:lang w:val="es-MX"/>
        </w:rPr>
        <w:t>el 29 de noviembre</w:t>
      </w:r>
      <w:r w:rsidR="009878BD">
        <w:rPr>
          <w:rFonts w:ascii="Soberana Sans" w:hAnsi="Soberana Sans" w:cs="Arial"/>
          <w:lang w:val="es-MX"/>
        </w:rPr>
        <w:t xml:space="preserve"> de 2018, la sexta y </w:t>
      </w:r>
      <w:r w:rsidR="00794DAF">
        <w:rPr>
          <w:rFonts w:ascii="Soberana Sans" w:hAnsi="Soberana Sans" w:cs="Arial"/>
          <w:lang w:val="es-MX"/>
        </w:rPr>
        <w:t>última reunión</w:t>
      </w:r>
      <w:r w:rsidR="009878BD">
        <w:rPr>
          <w:rFonts w:ascii="Soberana Sans" w:hAnsi="Soberana Sans" w:cs="Arial"/>
          <w:lang w:val="es-MX"/>
        </w:rPr>
        <w:t xml:space="preserve"> de dicho ejercicio</w:t>
      </w:r>
      <w:r w:rsidRPr="004849D8">
        <w:rPr>
          <w:rFonts w:ascii="Soberana Sans" w:hAnsi="Soberana Sans" w:cs="Arial"/>
          <w:lang w:val="es-MX"/>
        </w:rPr>
        <w:t>.</w:t>
      </w:r>
    </w:p>
    <w:p w:rsidR="00574FF6" w:rsidRPr="00574FF6" w:rsidRDefault="00574FF6" w:rsidP="00574FF6">
      <w:pPr>
        <w:tabs>
          <w:tab w:val="left" w:pos="7308"/>
        </w:tabs>
        <w:autoSpaceDE w:val="0"/>
        <w:autoSpaceDN w:val="0"/>
        <w:adjustRightInd w:val="0"/>
        <w:spacing w:after="0" w:line="240" w:lineRule="auto"/>
        <w:jc w:val="both"/>
        <w:rPr>
          <w:rFonts w:ascii="Soberana Sans" w:hAnsi="Soberana Sans" w:cs="Arial"/>
          <w:lang w:val="es-MX"/>
        </w:rPr>
      </w:pPr>
    </w:p>
    <w:p w:rsidR="00574FF6" w:rsidRPr="00574FF6" w:rsidRDefault="00574FF6" w:rsidP="00574FF6">
      <w:pPr>
        <w:autoSpaceDE w:val="0"/>
        <w:autoSpaceDN w:val="0"/>
        <w:adjustRightInd w:val="0"/>
        <w:spacing w:after="0" w:line="240" w:lineRule="auto"/>
        <w:jc w:val="both"/>
        <w:rPr>
          <w:rFonts w:ascii="Soberana Sans" w:hAnsi="Soberana Sans" w:cs="Arial"/>
          <w:lang w:val="es-MX"/>
        </w:rPr>
      </w:pPr>
      <w:r w:rsidRPr="00574FF6">
        <w:rPr>
          <w:rFonts w:ascii="Soberana Sans" w:hAnsi="Soberana Sans" w:cs="Arial"/>
          <w:lang w:val="es-MX"/>
        </w:rPr>
        <w:t>Con lo anterior</w:t>
      </w:r>
      <w:r w:rsidR="00DA6472">
        <w:rPr>
          <w:rFonts w:ascii="Soberana Sans" w:hAnsi="Soberana Sans" w:cs="Arial"/>
          <w:lang w:val="es-MX"/>
        </w:rPr>
        <w:t xml:space="preserve">, se establece </w:t>
      </w:r>
      <w:r w:rsidRPr="00574FF6">
        <w:rPr>
          <w:rFonts w:ascii="Soberana Sans" w:hAnsi="Soberana Sans" w:cs="Arial"/>
          <w:lang w:val="es-MX"/>
        </w:rPr>
        <w:t xml:space="preserve">el compromiso asumido por </w:t>
      </w:r>
      <w:r w:rsidR="00DA6472">
        <w:rPr>
          <w:rFonts w:ascii="Soberana Sans" w:hAnsi="Soberana Sans" w:cs="Arial"/>
          <w:lang w:val="es-MX"/>
        </w:rPr>
        <w:t xml:space="preserve">el Órgano Desconcentrado, para fortalecer </w:t>
      </w:r>
      <w:r w:rsidR="00DA6472" w:rsidRPr="00574FF6">
        <w:rPr>
          <w:rFonts w:ascii="Soberana Sans" w:hAnsi="Soberana Sans" w:cs="Arial"/>
          <w:lang w:val="es-MX"/>
        </w:rPr>
        <w:t>la interacción entre los ciudadanos y las dependencias y entidades de la administración pública</w:t>
      </w:r>
      <w:r w:rsidRPr="00574FF6">
        <w:rPr>
          <w:rFonts w:ascii="Soberana Sans" w:hAnsi="Soberana Sans" w:cs="Arial"/>
          <w:lang w:val="es-MX"/>
        </w:rPr>
        <w:t xml:space="preserve">, en particular </w:t>
      </w:r>
      <w:r w:rsidR="00DA6472">
        <w:rPr>
          <w:rFonts w:ascii="Soberana Sans" w:hAnsi="Soberana Sans" w:cs="Arial"/>
          <w:lang w:val="es-MX"/>
        </w:rPr>
        <w:t>de los diversos tipos de contribuyentes</w:t>
      </w:r>
      <w:r w:rsidRPr="00574FF6">
        <w:rPr>
          <w:rFonts w:ascii="Soberana Sans" w:hAnsi="Soberana Sans" w:cs="Arial"/>
          <w:lang w:val="es-MX"/>
        </w:rPr>
        <w:t>, enfocado</w:t>
      </w:r>
      <w:r w:rsidR="00DA6472">
        <w:rPr>
          <w:rFonts w:ascii="Soberana Sans" w:hAnsi="Soberana Sans" w:cs="Arial"/>
          <w:lang w:val="es-MX"/>
        </w:rPr>
        <w:t xml:space="preserve"> a la consecución y desarrollo de México.</w:t>
      </w:r>
    </w:p>
    <w:p w:rsidR="005C339F" w:rsidRPr="007C5D1C" w:rsidRDefault="005C339F" w:rsidP="00AC315B">
      <w:pPr>
        <w:shd w:val="clear" w:color="auto" w:fill="FFFFFF"/>
        <w:spacing w:after="0" w:line="240" w:lineRule="auto"/>
        <w:jc w:val="both"/>
        <w:rPr>
          <w:rFonts w:ascii="Soberana Sans" w:eastAsia="Times New Roman" w:hAnsi="Soberana Sans" w:cs="Arial"/>
          <w:color w:val="2F2F2F"/>
          <w:lang w:val="es-MX"/>
        </w:rPr>
      </w:pPr>
    </w:p>
    <w:p w:rsidR="00A9573F" w:rsidRPr="0091668E" w:rsidRDefault="00A9573F" w:rsidP="0091668E">
      <w:pPr>
        <w:pStyle w:val="Prrafodelista"/>
        <w:numPr>
          <w:ilvl w:val="0"/>
          <w:numId w:val="1"/>
        </w:numPr>
        <w:shd w:val="clear" w:color="auto" w:fill="FFFFFF"/>
        <w:spacing w:after="0" w:line="240" w:lineRule="auto"/>
        <w:ind w:left="567" w:hanging="567"/>
        <w:jc w:val="both"/>
        <w:rPr>
          <w:rFonts w:ascii="Soberana Sans" w:eastAsia="Times New Roman" w:hAnsi="Soberana Sans" w:cs="Arial"/>
          <w:b/>
          <w:color w:val="2F2F2F"/>
          <w:sz w:val="20"/>
          <w:szCs w:val="20"/>
          <w:lang w:val="es-MX"/>
        </w:rPr>
      </w:pPr>
      <w:r w:rsidRPr="007C5D1C">
        <w:rPr>
          <w:rFonts w:ascii="Soberana Sans" w:eastAsia="Times New Roman" w:hAnsi="Soberana Sans" w:cs="Arial"/>
          <w:b/>
          <w:color w:val="2F2F2F"/>
          <w:lang w:val="es-MX"/>
        </w:rPr>
        <w:t>Actividades realizadas en el marco del Mecan</w:t>
      </w:r>
      <w:r w:rsidR="004650ED" w:rsidRPr="007C5D1C">
        <w:rPr>
          <w:rFonts w:ascii="Soberana Sans" w:eastAsia="Times New Roman" w:hAnsi="Soberana Sans" w:cs="Arial"/>
          <w:b/>
          <w:color w:val="2F2F2F"/>
          <w:lang w:val="es-MX"/>
        </w:rPr>
        <w:t>ismo de participación ciudadana.</w:t>
      </w:r>
    </w:p>
    <w:p w:rsidR="005C339F"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83425A" w:rsidRDefault="0083425A" w:rsidP="0083425A">
      <w:pPr>
        <w:ind w:left="426" w:hanging="426"/>
        <w:jc w:val="both"/>
        <w:rPr>
          <w:rFonts w:ascii="Soberana Sans" w:hAnsi="Soberana Sans" w:cs="Arial"/>
          <w:lang w:val="es-MX"/>
        </w:rPr>
      </w:pPr>
      <w:r>
        <w:rPr>
          <w:rFonts w:ascii="Soberana Sans" w:hAnsi="Soberana Sans" w:cs="Arial"/>
          <w:lang w:val="es-MX"/>
        </w:rPr>
        <w:t>1.-</w:t>
      </w:r>
      <w:r>
        <w:rPr>
          <w:rFonts w:ascii="Soberana Sans" w:hAnsi="Soberana Sans" w:cs="Arial"/>
          <w:lang w:val="es-MX"/>
        </w:rPr>
        <w:tab/>
      </w:r>
      <w:r w:rsidR="00651087" w:rsidRPr="00651087">
        <w:rPr>
          <w:rFonts w:ascii="Soberana Sans" w:hAnsi="Soberana Sans" w:cs="Arial"/>
          <w:lang w:val="es-MX"/>
        </w:rPr>
        <w:t>En relación con el Programa de Síndicos del Contribuyente</w:t>
      </w:r>
      <w:r w:rsidR="00651087">
        <w:rPr>
          <w:rFonts w:ascii="Soberana Sans" w:hAnsi="Soberana Sans" w:cs="Arial"/>
          <w:lang w:val="es-MX"/>
        </w:rPr>
        <w:t xml:space="preserve">, a partir de que se registró el mecanismo de participación ciudadana y </w:t>
      </w:r>
      <w:r w:rsidR="00651087" w:rsidRPr="00651087">
        <w:rPr>
          <w:rFonts w:ascii="Soberana Sans" w:hAnsi="Soberana Sans" w:cs="Arial"/>
          <w:lang w:val="es-MX"/>
        </w:rPr>
        <w:t xml:space="preserve">para lo que resta del ejercicio 2018, se </w:t>
      </w:r>
      <w:r w:rsidR="00651087">
        <w:rPr>
          <w:rFonts w:ascii="Soberana Sans" w:hAnsi="Soberana Sans" w:cs="Arial"/>
          <w:lang w:val="es-MX"/>
        </w:rPr>
        <w:t xml:space="preserve">trabajó en una nueva forma de llevar a cabo la </w:t>
      </w:r>
      <w:r w:rsidR="00651087" w:rsidRPr="00651087">
        <w:rPr>
          <w:rFonts w:ascii="Soberana Sans" w:hAnsi="Soberana Sans" w:cs="Arial"/>
          <w:lang w:val="es-MX"/>
        </w:rPr>
        <w:t>operación de las Reuniones de Síndicos Bimestrales que s</w:t>
      </w:r>
      <w:r w:rsidR="00651087">
        <w:rPr>
          <w:rFonts w:ascii="Soberana Sans" w:hAnsi="Soberana Sans" w:cs="Arial"/>
          <w:lang w:val="es-MX"/>
        </w:rPr>
        <w:t>e llevan a cabo a nivel central, misma que consiste</w:t>
      </w:r>
      <w:r w:rsidR="00651087" w:rsidRPr="00651087">
        <w:rPr>
          <w:rFonts w:ascii="Soberana Sans" w:hAnsi="Soberana Sans" w:cs="Arial"/>
          <w:lang w:val="es-MX"/>
        </w:rPr>
        <w:t xml:space="preserve"> en que la cuarta, quinta y sexta reunión bimestral de 2018, se lleven a cabo con la participación conjunta de las cinco Coordinaciones Nacionales de Síndicos del Contribuyente (IMCP, FNAMCP, COPARMEX, CONCAMIN Y CONCANACO Y SERVYTUR) y los representantes de las Administraciones Generales del Servicio de Administración Tributaria (SAT).</w:t>
      </w:r>
    </w:p>
    <w:p w:rsidR="00DA6472" w:rsidRPr="004849D8" w:rsidRDefault="0083425A" w:rsidP="0083425A">
      <w:pPr>
        <w:spacing w:after="0"/>
        <w:ind w:left="426" w:hanging="426"/>
        <w:jc w:val="both"/>
        <w:rPr>
          <w:rFonts w:ascii="Soberana Sans" w:hAnsi="Soberana Sans" w:cs="Arial"/>
          <w:lang w:val="es-MX"/>
        </w:rPr>
      </w:pPr>
      <w:r>
        <w:rPr>
          <w:rFonts w:ascii="Soberana Sans" w:hAnsi="Soberana Sans" w:cs="Arial"/>
          <w:lang w:val="es-MX"/>
        </w:rPr>
        <w:t>2.-</w:t>
      </w:r>
      <w:r>
        <w:rPr>
          <w:rFonts w:ascii="Soberana Sans" w:hAnsi="Soberana Sans" w:cs="Arial"/>
          <w:lang w:val="es-MX"/>
        </w:rPr>
        <w:tab/>
      </w:r>
      <w:r w:rsidR="00651087">
        <w:rPr>
          <w:rFonts w:ascii="Soberana Sans" w:hAnsi="Soberana Sans" w:cs="Arial"/>
          <w:lang w:val="es-MX"/>
        </w:rPr>
        <w:t>Acorde a lo anterior, a dichas agrupaciones se les dio a conocer el siguiente calendario:</w:t>
      </w:r>
    </w:p>
    <w:p w:rsidR="004849D8" w:rsidRDefault="004849D8" w:rsidP="004849D8">
      <w:pPr>
        <w:pStyle w:val="Lista2"/>
        <w:ind w:left="0" w:firstLine="0"/>
        <w:jc w:val="both"/>
        <w:rPr>
          <w:rFonts w:ascii="Soberana Sans" w:hAnsi="Soberana Sans"/>
          <w:sz w:val="22"/>
          <w:szCs w:val="22"/>
          <w:lang w:val="es-MX"/>
        </w:rPr>
      </w:pPr>
    </w:p>
    <w:tbl>
      <w:tblPr>
        <w:tblW w:w="6541" w:type="dxa"/>
        <w:jc w:val="center"/>
        <w:tblCellMar>
          <w:left w:w="0" w:type="dxa"/>
          <w:right w:w="0" w:type="dxa"/>
        </w:tblCellMar>
        <w:tblLook w:val="04A0" w:firstRow="1" w:lastRow="0" w:firstColumn="1" w:lastColumn="0" w:noHBand="0" w:noVBand="1"/>
      </w:tblPr>
      <w:tblGrid>
        <w:gridCol w:w="4219"/>
        <w:gridCol w:w="2322"/>
      </w:tblGrid>
      <w:tr w:rsidR="009878BD" w:rsidTr="00651087">
        <w:trPr>
          <w:jc w:val="center"/>
        </w:trPr>
        <w:tc>
          <w:tcPr>
            <w:tcW w:w="421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878BD" w:rsidRDefault="009878BD">
            <w:pPr>
              <w:pStyle w:val="Lista2"/>
              <w:ind w:left="0" w:firstLine="0"/>
              <w:jc w:val="center"/>
              <w:rPr>
                <w:rFonts w:ascii="Soberana Sans" w:hAnsi="Soberana Sans"/>
                <w:b/>
                <w:bCs/>
                <w:sz w:val="18"/>
                <w:szCs w:val="18"/>
              </w:rPr>
            </w:pPr>
            <w:r>
              <w:rPr>
                <w:rFonts w:ascii="Soberana Sans" w:hAnsi="Soberana Sans"/>
                <w:b/>
                <w:bCs/>
                <w:sz w:val="18"/>
                <w:szCs w:val="18"/>
              </w:rPr>
              <w:t>Número de Reunión.</w:t>
            </w:r>
          </w:p>
        </w:tc>
        <w:tc>
          <w:tcPr>
            <w:tcW w:w="23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878BD" w:rsidRDefault="009878BD">
            <w:pPr>
              <w:pStyle w:val="Lista2"/>
              <w:ind w:left="0" w:firstLine="0"/>
              <w:jc w:val="center"/>
              <w:rPr>
                <w:rFonts w:ascii="Soberana Sans" w:hAnsi="Soberana Sans"/>
                <w:b/>
                <w:bCs/>
                <w:sz w:val="18"/>
                <w:szCs w:val="18"/>
              </w:rPr>
            </w:pPr>
            <w:r>
              <w:rPr>
                <w:rFonts w:ascii="Soberana Sans" w:hAnsi="Soberana Sans"/>
                <w:b/>
                <w:bCs/>
                <w:sz w:val="18"/>
                <w:szCs w:val="18"/>
              </w:rPr>
              <w:t>Fecha de la reunión.</w:t>
            </w:r>
          </w:p>
        </w:tc>
      </w:tr>
      <w:tr w:rsidR="009878BD" w:rsidTr="00651087">
        <w:trPr>
          <w:jc w:val="center"/>
        </w:trPr>
        <w:tc>
          <w:tcPr>
            <w:tcW w:w="42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878BD" w:rsidRPr="0083425A" w:rsidRDefault="009878BD" w:rsidP="00651087">
            <w:pPr>
              <w:pStyle w:val="Lista2"/>
              <w:ind w:left="0" w:firstLine="0"/>
              <w:jc w:val="both"/>
              <w:rPr>
                <w:rFonts w:ascii="Soberana Sans" w:hAnsi="Soberana Sans"/>
                <w:b/>
                <w:bCs/>
                <w:sz w:val="18"/>
                <w:szCs w:val="18"/>
              </w:rPr>
            </w:pPr>
            <w:r w:rsidRPr="0083425A">
              <w:rPr>
                <w:rFonts w:ascii="Soberana Sans" w:hAnsi="Soberana Sans"/>
                <w:b/>
                <w:bCs/>
                <w:sz w:val="18"/>
                <w:szCs w:val="18"/>
              </w:rPr>
              <w:t>Cuarta 2018</w:t>
            </w:r>
          </w:p>
        </w:tc>
        <w:tc>
          <w:tcPr>
            <w:tcW w:w="232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878BD" w:rsidRPr="0083425A" w:rsidRDefault="009878BD">
            <w:pPr>
              <w:pStyle w:val="Lista2"/>
              <w:ind w:left="0" w:firstLine="0"/>
              <w:jc w:val="center"/>
              <w:rPr>
                <w:rFonts w:ascii="Soberana Sans" w:hAnsi="Soberana Sans"/>
                <w:b/>
                <w:bCs/>
                <w:sz w:val="18"/>
                <w:szCs w:val="18"/>
              </w:rPr>
            </w:pPr>
            <w:r w:rsidRPr="0083425A">
              <w:rPr>
                <w:rFonts w:ascii="Soberana Sans" w:hAnsi="Soberana Sans"/>
                <w:b/>
                <w:bCs/>
                <w:sz w:val="18"/>
                <w:szCs w:val="18"/>
              </w:rPr>
              <w:t>9 de agosto</w:t>
            </w:r>
          </w:p>
        </w:tc>
      </w:tr>
      <w:tr w:rsidR="009878BD" w:rsidTr="0083425A">
        <w:trPr>
          <w:trHeight w:val="206"/>
          <w:jc w:val="center"/>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8BD" w:rsidRPr="0083425A" w:rsidRDefault="009878BD" w:rsidP="00651087">
            <w:pPr>
              <w:pStyle w:val="Lista2"/>
              <w:ind w:left="0" w:firstLine="0"/>
              <w:jc w:val="both"/>
              <w:rPr>
                <w:rFonts w:ascii="Soberana Sans" w:hAnsi="Soberana Sans"/>
                <w:b/>
                <w:bCs/>
                <w:sz w:val="18"/>
                <w:szCs w:val="18"/>
              </w:rPr>
            </w:pPr>
            <w:r w:rsidRPr="0083425A">
              <w:rPr>
                <w:rFonts w:ascii="Soberana Sans" w:hAnsi="Soberana Sans"/>
                <w:b/>
                <w:bCs/>
                <w:sz w:val="18"/>
                <w:szCs w:val="18"/>
              </w:rPr>
              <w:t>Quinta 2018</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9878BD" w:rsidRPr="0083425A" w:rsidRDefault="009878BD">
            <w:pPr>
              <w:pStyle w:val="Lista2"/>
              <w:ind w:left="0" w:firstLine="0"/>
              <w:jc w:val="center"/>
              <w:rPr>
                <w:rFonts w:ascii="Soberana Sans" w:hAnsi="Soberana Sans"/>
                <w:b/>
                <w:bCs/>
                <w:sz w:val="18"/>
                <w:szCs w:val="18"/>
              </w:rPr>
            </w:pPr>
            <w:r w:rsidRPr="0083425A">
              <w:rPr>
                <w:rFonts w:ascii="Soberana Sans" w:hAnsi="Soberana Sans"/>
                <w:b/>
                <w:bCs/>
                <w:sz w:val="18"/>
                <w:szCs w:val="18"/>
              </w:rPr>
              <w:t>27 de septiembre</w:t>
            </w:r>
          </w:p>
        </w:tc>
      </w:tr>
      <w:tr w:rsidR="009878BD" w:rsidTr="00651087">
        <w:trPr>
          <w:trHeight w:val="199"/>
          <w:jc w:val="center"/>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8BD" w:rsidRPr="0083425A" w:rsidRDefault="009878BD" w:rsidP="00651087">
            <w:pPr>
              <w:pStyle w:val="Lista2"/>
              <w:ind w:left="0" w:firstLine="0"/>
              <w:jc w:val="both"/>
              <w:rPr>
                <w:rFonts w:ascii="Soberana Sans" w:hAnsi="Soberana Sans"/>
                <w:b/>
                <w:bCs/>
                <w:sz w:val="18"/>
                <w:szCs w:val="18"/>
              </w:rPr>
            </w:pPr>
            <w:r w:rsidRPr="0083425A">
              <w:rPr>
                <w:rFonts w:ascii="Soberana Sans" w:hAnsi="Soberana Sans"/>
                <w:b/>
                <w:bCs/>
                <w:sz w:val="18"/>
                <w:szCs w:val="18"/>
              </w:rPr>
              <w:t>Sexta 2018</w:t>
            </w:r>
          </w:p>
        </w:tc>
        <w:tc>
          <w:tcPr>
            <w:tcW w:w="2322" w:type="dxa"/>
            <w:tcBorders>
              <w:top w:val="nil"/>
              <w:left w:val="nil"/>
              <w:bottom w:val="single" w:sz="8" w:space="0" w:color="auto"/>
              <w:right w:val="single" w:sz="8" w:space="0" w:color="auto"/>
            </w:tcBorders>
            <w:tcMar>
              <w:top w:w="0" w:type="dxa"/>
              <w:left w:w="108" w:type="dxa"/>
              <w:bottom w:w="0" w:type="dxa"/>
              <w:right w:w="108" w:type="dxa"/>
            </w:tcMar>
          </w:tcPr>
          <w:p w:rsidR="009878BD" w:rsidRPr="0083425A" w:rsidRDefault="009878BD">
            <w:pPr>
              <w:pStyle w:val="Lista2"/>
              <w:ind w:left="0" w:firstLine="0"/>
              <w:jc w:val="center"/>
              <w:rPr>
                <w:rFonts w:ascii="Soberana Sans" w:hAnsi="Soberana Sans"/>
                <w:b/>
                <w:bCs/>
                <w:sz w:val="18"/>
                <w:szCs w:val="18"/>
              </w:rPr>
            </w:pPr>
            <w:r w:rsidRPr="0083425A">
              <w:rPr>
                <w:rFonts w:ascii="Soberana Sans" w:hAnsi="Soberana Sans"/>
                <w:b/>
                <w:bCs/>
                <w:sz w:val="18"/>
                <w:szCs w:val="18"/>
              </w:rPr>
              <w:t>29 de noviembre</w:t>
            </w:r>
          </w:p>
        </w:tc>
      </w:tr>
    </w:tbl>
    <w:p w:rsidR="004849D8" w:rsidRDefault="004849D8" w:rsidP="00DA6472">
      <w:pPr>
        <w:shd w:val="clear" w:color="auto" w:fill="FFFFFF"/>
        <w:spacing w:after="0" w:line="240" w:lineRule="auto"/>
        <w:jc w:val="both"/>
        <w:rPr>
          <w:rFonts w:ascii="Soberana Sans" w:eastAsia="Times New Roman" w:hAnsi="Soberana Sans" w:cs="Arial"/>
          <w:bCs/>
          <w:color w:val="2F2F2F"/>
          <w:sz w:val="20"/>
          <w:szCs w:val="20"/>
        </w:rPr>
      </w:pPr>
    </w:p>
    <w:p w:rsidR="00DE0241" w:rsidRDefault="0083425A" w:rsidP="00DE0241">
      <w:pPr>
        <w:jc w:val="both"/>
        <w:rPr>
          <w:rFonts w:ascii="Soberana Sans" w:hAnsi="Soberana Sans" w:cs="Arial"/>
          <w:lang w:val="es-MX"/>
        </w:rPr>
      </w:pPr>
      <w:r>
        <w:rPr>
          <w:rFonts w:ascii="Soberana Sans" w:hAnsi="Soberana Sans" w:cs="Arial"/>
          <w:lang w:val="es-MX"/>
        </w:rPr>
        <w:t xml:space="preserve">Las reuniones bimestrales (Cuarta y Quinta) se han llevado a cabo satisfactoriamente en las fechas programadas y </w:t>
      </w:r>
      <w:r w:rsidR="00DA6472" w:rsidRPr="007C5D1C">
        <w:rPr>
          <w:rFonts w:ascii="Soberana Sans" w:hAnsi="Soberana Sans" w:cs="Arial"/>
          <w:lang w:val="es-MX"/>
        </w:rPr>
        <w:t xml:space="preserve">se encuentran </w:t>
      </w:r>
      <w:r w:rsidR="00DE0241">
        <w:rPr>
          <w:rFonts w:ascii="Soberana Sans" w:hAnsi="Soberana Sans" w:cs="Arial"/>
          <w:lang w:val="es-MX"/>
        </w:rPr>
        <w:t>disponibles para consulta en los</w:t>
      </w:r>
      <w:r w:rsidR="00DA6472" w:rsidRPr="007C5D1C">
        <w:rPr>
          <w:rFonts w:ascii="Soberana Sans" w:hAnsi="Soberana Sans" w:cs="Arial"/>
          <w:lang w:val="es-MX"/>
        </w:rPr>
        <w:t xml:space="preserve"> siguiente</w:t>
      </w:r>
      <w:r w:rsidR="00DE0241">
        <w:rPr>
          <w:rFonts w:ascii="Soberana Sans" w:hAnsi="Soberana Sans" w:cs="Arial"/>
          <w:lang w:val="es-MX"/>
        </w:rPr>
        <w:t>s</w:t>
      </w:r>
      <w:r w:rsidR="00DA6472" w:rsidRPr="007C5D1C">
        <w:rPr>
          <w:rFonts w:ascii="Soberana Sans" w:hAnsi="Soberana Sans" w:cs="Arial"/>
          <w:lang w:val="es-MX"/>
        </w:rPr>
        <w:t xml:space="preserve"> hipervínculo</w:t>
      </w:r>
      <w:r w:rsidR="00DE0241">
        <w:rPr>
          <w:rFonts w:ascii="Soberana Sans" w:hAnsi="Soberana Sans" w:cs="Arial"/>
          <w:lang w:val="es-MX"/>
        </w:rPr>
        <w:t>s</w:t>
      </w:r>
      <w:r w:rsidR="00DA6472" w:rsidRPr="007C5D1C">
        <w:rPr>
          <w:rFonts w:ascii="Soberana Sans" w:hAnsi="Soberana Sans" w:cs="Arial"/>
          <w:lang w:val="es-MX"/>
        </w:rPr>
        <w:t>:</w:t>
      </w:r>
      <w:r w:rsidR="00DE0241">
        <w:rPr>
          <w:rFonts w:ascii="Soberana Sans" w:hAnsi="Soberana Sans" w:cs="Arial"/>
          <w:lang w:val="es-MX"/>
        </w:rPr>
        <w:t xml:space="preserve"> </w:t>
      </w:r>
    </w:p>
    <w:p w:rsidR="00C12BA9" w:rsidRPr="00C12BA9" w:rsidRDefault="00865B2E" w:rsidP="00DE0241">
      <w:pPr>
        <w:jc w:val="both"/>
        <w:rPr>
          <w:rFonts w:ascii="Soberana Sans" w:hAnsi="Soberana Sans" w:cs="Arial"/>
          <w:lang w:val="es-MX"/>
        </w:rPr>
      </w:pPr>
      <w:hyperlink r:id="rId8" w:history="1">
        <w:r w:rsidR="00C12BA9" w:rsidRPr="00C12BA9">
          <w:rPr>
            <w:rFonts w:ascii="Soberana Sans" w:hAnsi="Soberana Sans" w:cs="Arial"/>
            <w:lang w:val="es-MX"/>
          </w:rPr>
          <w:t>http://omawww.sat.gob.mx/terceros_autorizados/sindicos_contribuyente/Documents/4a_Reunion_2018_conjunta.pdf</w:t>
        </w:r>
      </w:hyperlink>
    </w:p>
    <w:p w:rsidR="00C12BA9" w:rsidRPr="00C12BA9" w:rsidRDefault="00865B2E" w:rsidP="00DE0241">
      <w:pPr>
        <w:spacing w:after="0"/>
        <w:rPr>
          <w:rFonts w:ascii="Soberana Sans" w:hAnsi="Soberana Sans" w:cs="Arial"/>
          <w:lang w:val="es-MX"/>
        </w:rPr>
      </w:pPr>
      <w:hyperlink r:id="rId9" w:history="1">
        <w:r w:rsidR="00C12BA9" w:rsidRPr="00C12BA9">
          <w:rPr>
            <w:rFonts w:ascii="Soberana Sans" w:hAnsi="Soberana Sans" w:cs="Arial"/>
            <w:lang w:val="es-MX"/>
          </w:rPr>
          <w:t>http://omawww.sat.gob.mx/terceros_autorizados/sindicos_contribuyente/Documents/5a_Reunion_2018_conjunta.pdf</w:t>
        </w:r>
      </w:hyperlink>
    </w:p>
    <w:p w:rsidR="00AC315B" w:rsidRPr="00C12BA9" w:rsidRDefault="00AC315B" w:rsidP="00C12BA9">
      <w:pPr>
        <w:shd w:val="clear" w:color="auto" w:fill="FFFFFF"/>
        <w:spacing w:after="0" w:line="240" w:lineRule="auto"/>
        <w:ind w:left="426"/>
        <w:jc w:val="both"/>
        <w:rPr>
          <w:rFonts w:ascii="Soberana Sans" w:hAnsi="Soberana Sans" w:cs="Arial"/>
          <w:lang w:val="es-MX"/>
        </w:rPr>
      </w:pPr>
    </w:p>
    <w:p w:rsidR="00A9573F" w:rsidRPr="007C5D1C" w:rsidRDefault="00A9573F" w:rsidP="0091668E">
      <w:pPr>
        <w:pStyle w:val="Prrafodelista"/>
        <w:numPr>
          <w:ilvl w:val="0"/>
          <w:numId w:val="1"/>
        </w:numPr>
        <w:shd w:val="clear" w:color="auto" w:fill="FFFFFF"/>
        <w:spacing w:after="0" w:line="240" w:lineRule="auto"/>
        <w:ind w:left="567" w:hanging="567"/>
        <w:jc w:val="both"/>
        <w:rPr>
          <w:rFonts w:ascii="Soberana Sans" w:eastAsia="Times New Roman" w:hAnsi="Soberana Sans" w:cs="Arial"/>
          <w:b/>
          <w:color w:val="2F2F2F"/>
          <w:lang w:val="es-MX"/>
        </w:rPr>
      </w:pPr>
      <w:r w:rsidRPr="007C5D1C">
        <w:rPr>
          <w:rFonts w:ascii="Soberana Sans" w:eastAsia="Times New Roman" w:hAnsi="Soberana Sans" w:cs="Arial"/>
          <w:b/>
          <w:color w:val="2F2F2F"/>
          <w:lang w:val="es-MX"/>
        </w:rPr>
        <w:t xml:space="preserve">Evaluación </w:t>
      </w:r>
      <w:r w:rsidR="004650ED" w:rsidRPr="007C5D1C">
        <w:rPr>
          <w:rFonts w:ascii="Soberana Sans" w:eastAsia="Times New Roman" w:hAnsi="Soberana Sans" w:cs="Arial"/>
          <w:b/>
          <w:color w:val="2F2F2F"/>
          <w:lang w:val="es-MX"/>
        </w:rPr>
        <w:t>de los resultados alcanzados.</w:t>
      </w:r>
    </w:p>
    <w:p w:rsidR="005C339F" w:rsidRPr="007C5D1C" w:rsidRDefault="005C339F" w:rsidP="00AC315B">
      <w:pPr>
        <w:shd w:val="clear" w:color="auto" w:fill="FFFFFF"/>
        <w:spacing w:after="0" w:line="240" w:lineRule="auto"/>
        <w:jc w:val="both"/>
        <w:rPr>
          <w:rFonts w:ascii="Soberana Sans" w:eastAsia="Times New Roman" w:hAnsi="Soberana Sans" w:cs="Arial"/>
          <w:bCs/>
          <w:color w:val="2F2F2F"/>
          <w:lang w:val="es-MX"/>
        </w:rPr>
      </w:pPr>
    </w:p>
    <w:p w:rsidR="00B468B9" w:rsidRPr="00B468B9" w:rsidRDefault="00B468B9" w:rsidP="00670D8F">
      <w:pPr>
        <w:autoSpaceDE w:val="0"/>
        <w:autoSpaceDN w:val="0"/>
        <w:adjustRightInd w:val="0"/>
        <w:spacing w:after="0" w:line="240" w:lineRule="auto"/>
        <w:jc w:val="both"/>
        <w:rPr>
          <w:rFonts w:ascii="Soberana Sans" w:eastAsia="Times New Roman" w:hAnsi="Soberana Sans" w:cs="Arial"/>
          <w:bCs/>
          <w:lang w:val="es-MX"/>
        </w:rPr>
      </w:pPr>
      <w:r w:rsidRPr="00B468B9">
        <w:rPr>
          <w:rFonts w:ascii="Soberana Sans" w:eastAsia="Times New Roman" w:hAnsi="Soberana Sans" w:cs="Arial"/>
          <w:bCs/>
          <w:lang w:val="es-MX"/>
        </w:rPr>
        <w:t>El mecanismo de participación ciudadana consta de una dinámica sencilla y fácil participación, que tiene</w:t>
      </w:r>
      <w:r w:rsidR="00670D8F">
        <w:rPr>
          <w:rFonts w:ascii="Soberana Sans" w:eastAsia="Times New Roman" w:hAnsi="Soberana Sans" w:cs="Arial"/>
          <w:bCs/>
          <w:lang w:val="es-MX"/>
        </w:rPr>
        <w:t xml:space="preserve"> por objeto que los representantes de las Coordinaciones Nacionales de Síndicos del Contribuyente </w:t>
      </w:r>
      <w:r w:rsidRPr="00B468B9">
        <w:rPr>
          <w:rFonts w:ascii="Soberana Sans" w:eastAsia="Times New Roman" w:hAnsi="Soberana Sans" w:cs="Arial"/>
          <w:bCs/>
          <w:lang w:val="es-MX"/>
        </w:rPr>
        <w:t>se reúnan</w:t>
      </w:r>
      <w:r w:rsidR="00670D8F">
        <w:rPr>
          <w:rFonts w:ascii="Soberana Sans" w:eastAsia="Times New Roman" w:hAnsi="Soberana Sans" w:cs="Arial"/>
          <w:bCs/>
          <w:lang w:val="es-MX"/>
        </w:rPr>
        <w:t xml:space="preserve"> con las autoridades fiscales </w:t>
      </w:r>
      <w:r w:rsidRPr="00B468B9">
        <w:rPr>
          <w:rFonts w:ascii="Soberana Sans" w:eastAsia="Times New Roman" w:hAnsi="Soberana Sans" w:cs="Arial"/>
          <w:bCs/>
          <w:lang w:val="es-MX"/>
        </w:rPr>
        <w:t xml:space="preserve">para </w:t>
      </w:r>
      <w:r w:rsidR="00670D8F" w:rsidRPr="00670D8F">
        <w:rPr>
          <w:rFonts w:ascii="Soberana Sans" w:eastAsia="Times New Roman" w:hAnsi="Soberana Sans" w:cs="Arial"/>
          <w:bCs/>
          <w:lang w:val="es-MX"/>
        </w:rPr>
        <w:t>para detectar problemáticas y sensibilizar y transmitir</w:t>
      </w:r>
      <w:r w:rsidR="00670D8F">
        <w:rPr>
          <w:rFonts w:ascii="Soberana Sans" w:eastAsia="Times New Roman" w:hAnsi="Soberana Sans" w:cs="Arial"/>
          <w:bCs/>
          <w:lang w:val="es-MX"/>
        </w:rPr>
        <w:t xml:space="preserve"> </w:t>
      </w:r>
      <w:r w:rsidR="00670D8F" w:rsidRPr="00670D8F">
        <w:rPr>
          <w:rFonts w:ascii="Soberana Sans" w:eastAsia="Times New Roman" w:hAnsi="Soberana Sans" w:cs="Arial"/>
          <w:bCs/>
          <w:lang w:val="es-MX"/>
        </w:rPr>
        <w:t>la visión de los diferentes proyectos y estrategias del SAT</w:t>
      </w:r>
      <w:r w:rsidRPr="00B468B9">
        <w:rPr>
          <w:rFonts w:ascii="Soberana Sans" w:eastAsia="Times New Roman" w:hAnsi="Soberana Sans" w:cs="Arial"/>
          <w:bCs/>
          <w:lang w:val="es-MX"/>
        </w:rPr>
        <w:t xml:space="preserve">. </w:t>
      </w:r>
    </w:p>
    <w:p w:rsidR="00B468B9" w:rsidRPr="00670D8F" w:rsidRDefault="00B468B9" w:rsidP="00670D8F">
      <w:pPr>
        <w:shd w:val="clear" w:color="auto" w:fill="FFFFFF"/>
        <w:spacing w:after="0" w:line="240" w:lineRule="auto"/>
        <w:jc w:val="both"/>
        <w:rPr>
          <w:rFonts w:ascii="Soberana Sans" w:eastAsia="Times New Roman" w:hAnsi="Soberana Sans" w:cs="Arial"/>
          <w:bCs/>
          <w:color w:val="2F2F2F"/>
          <w:lang w:val="es-MX"/>
        </w:rPr>
      </w:pPr>
    </w:p>
    <w:p w:rsidR="00B468B9" w:rsidRPr="00B468B9" w:rsidRDefault="00670D8F" w:rsidP="00670D8F">
      <w:pPr>
        <w:shd w:val="clear" w:color="auto" w:fill="FFFFFF"/>
        <w:spacing w:after="0" w:line="240" w:lineRule="auto"/>
        <w:jc w:val="both"/>
        <w:rPr>
          <w:rFonts w:ascii="Soberana Sans" w:eastAsia="Times New Roman" w:hAnsi="Soberana Sans" w:cs="Arial"/>
          <w:bCs/>
          <w:lang w:val="es-MX"/>
        </w:rPr>
      </w:pPr>
      <w:r w:rsidRPr="00670D8F">
        <w:rPr>
          <w:rFonts w:ascii="Soberana Sans" w:eastAsia="Times New Roman" w:hAnsi="Soberana Sans" w:cs="Arial"/>
          <w:bCs/>
          <w:color w:val="2F2F2F"/>
          <w:lang w:val="es-MX"/>
        </w:rPr>
        <w:t>En la implemen</w:t>
      </w:r>
      <w:r>
        <w:rPr>
          <w:rFonts w:ascii="Soberana Sans" w:eastAsia="Times New Roman" w:hAnsi="Soberana Sans" w:cs="Arial"/>
          <w:bCs/>
          <w:lang w:val="es-MX"/>
        </w:rPr>
        <w:t>tación del mecanismo, la</w:t>
      </w:r>
      <w:r w:rsidR="00B468B9" w:rsidRPr="00B468B9">
        <w:rPr>
          <w:rFonts w:ascii="Soberana Sans" w:eastAsia="Times New Roman" w:hAnsi="Soberana Sans" w:cs="Arial"/>
          <w:bCs/>
          <w:lang w:val="es-MX"/>
        </w:rPr>
        <w:t xml:space="preserve">s </w:t>
      </w:r>
      <w:r>
        <w:rPr>
          <w:rFonts w:ascii="Soberana Sans" w:eastAsia="Times New Roman" w:hAnsi="Soberana Sans" w:cs="Arial"/>
          <w:bCs/>
          <w:lang w:val="es-MX"/>
        </w:rPr>
        <w:t xml:space="preserve">Coordinaciones Nacionales </w:t>
      </w:r>
      <w:r w:rsidR="00B468B9" w:rsidRPr="00B468B9">
        <w:rPr>
          <w:rFonts w:ascii="Soberana Sans" w:eastAsia="Times New Roman" w:hAnsi="Soberana Sans" w:cs="Arial"/>
          <w:bCs/>
          <w:lang w:val="es-MX"/>
        </w:rPr>
        <w:t>e</w:t>
      </w:r>
      <w:r>
        <w:rPr>
          <w:rFonts w:ascii="Soberana Sans" w:eastAsia="Times New Roman" w:hAnsi="Soberana Sans" w:cs="Arial"/>
          <w:bCs/>
          <w:lang w:val="es-MX"/>
        </w:rPr>
        <w:t xml:space="preserve">nvían los planteamientos más recurrentes en el gremio que representan </w:t>
      </w:r>
      <w:r w:rsidRPr="00670D8F">
        <w:rPr>
          <w:rFonts w:ascii="Soberana Sans" w:eastAsia="Times New Roman" w:hAnsi="Soberana Sans" w:cs="Arial"/>
          <w:bCs/>
          <w:lang w:val="es-MX"/>
        </w:rPr>
        <w:t>para que los contribuyentes puedan solventar los problemas que pudieran enfrentar al realizar sus trámites y presentación de declaraciones, permitiendo con ello salvaguardar sus derechos y garantías</w:t>
      </w:r>
      <w:r>
        <w:rPr>
          <w:rFonts w:ascii="Soberana Sans" w:eastAsia="Times New Roman" w:hAnsi="Soberana Sans" w:cs="Arial"/>
          <w:bCs/>
          <w:lang w:val="es-MX"/>
        </w:rPr>
        <w:t xml:space="preserve"> de manera abierta</w:t>
      </w:r>
      <w:r w:rsidR="00B468B9" w:rsidRPr="00B468B9">
        <w:rPr>
          <w:rFonts w:ascii="Soberana Sans" w:eastAsia="Times New Roman" w:hAnsi="Soberana Sans" w:cs="Arial"/>
          <w:bCs/>
          <w:lang w:val="es-MX"/>
        </w:rPr>
        <w:t>; por lo que se considera adecuado continuar con la dinámica de implementación.</w:t>
      </w:r>
    </w:p>
    <w:p w:rsidR="00AC315B" w:rsidRPr="007C5D1C" w:rsidRDefault="00AC315B" w:rsidP="00AC315B">
      <w:pPr>
        <w:shd w:val="clear" w:color="auto" w:fill="FFFFFF"/>
        <w:spacing w:after="0" w:line="240" w:lineRule="auto"/>
        <w:jc w:val="both"/>
        <w:rPr>
          <w:rFonts w:ascii="Soberana Sans" w:eastAsia="Times New Roman" w:hAnsi="Soberana Sans" w:cs="Arial"/>
          <w:bCs/>
          <w:color w:val="2F2F2F"/>
          <w:lang w:val="es-MX"/>
        </w:rPr>
      </w:pPr>
    </w:p>
    <w:p w:rsidR="00A9573F" w:rsidRPr="007C5D1C" w:rsidRDefault="004650ED" w:rsidP="0091668E">
      <w:pPr>
        <w:pStyle w:val="Prrafodelista"/>
        <w:numPr>
          <w:ilvl w:val="0"/>
          <w:numId w:val="1"/>
        </w:numPr>
        <w:shd w:val="clear" w:color="auto" w:fill="FFFFFF"/>
        <w:spacing w:after="0" w:line="240" w:lineRule="auto"/>
        <w:ind w:left="567" w:hanging="567"/>
        <w:jc w:val="both"/>
        <w:rPr>
          <w:rFonts w:ascii="Soberana Sans" w:eastAsia="Times New Roman" w:hAnsi="Soberana Sans" w:cs="Arial"/>
          <w:b/>
          <w:color w:val="2F2F2F"/>
          <w:lang w:val="es-MX"/>
        </w:rPr>
      </w:pPr>
      <w:r w:rsidRPr="007C5D1C">
        <w:rPr>
          <w:rFonts w:ascii="Soberana Sans" w:eastAsia="Times New Roman" w:hAnsi="Soberana Sans" w:cs="Arial"/>
          <w:b/>
          <w:color w:val="2F2F2F"/>
          <w:lang w:val="es-MX"/>
        </w:rPr>
        <w:t>En su caso, resultados generados</w:t>
      </w:r>
      <w:r w:rsidR="00A9573F" w:rsidRPr="007C5D1C">
        <w:rPr>
          <w:rFonts w:ascii="Soberana Sans" w:eastAsia="Times New Roman" w:hAnsi="Soberana Sans" w:cs="Arial"/>
          <w:b/>
          <w:color w:val="2F2F2F"/>
          <w:lang w:val="es-MX"/>
        </w:rPr>
        <w:t>.</w:t>
      </w:r>
    </w:p>
    <w:p w:rsidR="00A9573F" w:rsidRPr="004650ED" w:rsidRDefault="00A9573F" w:rsidP="00AC315B">
      <w:pPr>
        <w:spacing w:after="0" w:line="240" w:lineRule="auto"/>
        <w:rPr>
          <w:rFonts w:ascii="Soberana Sans" w:hAnsi="Soberana Sans"/>
          <w:sz w:val="20"/>
          <w:szCs w:val="20"/>
          <w:lang w:val="es-MX"/>
        </w:rPr>
      </w:pPr>
    </w:p>
    <w:p w:rsidR="00625F73" w:rsidRPr="007C5D1C" w:rsidRDefault="00625F73" w:rsidP="00625F73">
      <w:pPr>
        <w:autoSpaceDE w:val="0"/>
        <w:autoSpaceDN w:val="0"/>
        <w:adjustRightInd w:val="0"/>
        <w:spacing w:after="0" w:line="240" w:lineRule="auto"/>
        <w:jc w:val="both"/>
        <w:rPr>
          <w:rFonts w:ascii="Soberana Sans" w:eastAsia="Times New Roman" w:hAnsi="Soberana Sans" w:cs="Arial"/>
          <w:bCs/>
          <w:color w:val="2F2F2F"/>
          <w:lang w:val="es-MX"/>
        </w:rPr>
      </w:pPr>
      <w:r>
        <w:rPr>
          <w:rFonts w:ascii="Soberana Sans" w:eastAsia="Times New Roman" w:hAnsi="Soberana Sans" w:cs="Arial"/>
          <w:bCs/>
          <w:lang w:val="es-MX"/>
        </w:rPr>
        <w:t xml:space="preserve">Derivado de los resultados obtenidos </w:t>
      </w:r>
      <w:r w:rsidRPr="00625F73">
        <w:rPr>
          <w:rFonts w:ascii="Soberana Sans" w:eastAsia="Times New Roman" w:hAnsi="Soberana Sans" w:cs="Arial"/>
          <w:bCs/>
          <w:lang w:val="es-MX"/>
        </w:rPr>
        <w:t>en el presente ejercicio</w:t>
      </w:r>
      <w:r>
        <w:rPr>
          <w:rFonts w:ascii="Soberana Sans" w:eastAsia="Times New Roman" w:hAnsi="Soberana Sans" w:cs="Arial"/>
          <w:bCs/>
          <w:lang w:val="es-MX"/>
        </w:rPr>
        <w:t xml:space="preserve"> y por lo que se refiere al desempeño </w:t>
      </w:r>
      <w:r w:rsidRPr="00B468B9">
        <w:rPr>
          <w:rFonts w:ascii="Soberana Sans" w:eastAsia="Times New Roman" w:hAnsi="Soberana Sans" w:cs="Arial"/>
          <w:bCs/>
          <w:lang w:val="es-MX"/>
        </w:rPr>
        <w:t xml:space="preserve">del mecanismo de participación ciudadana se </w:t>
      </w:r>
      <w:r>
        <w:rPr>
          <w:rFonts w:ascii="Soberana Sans" w:eastAsia="Times New Roman" w:hAnsi="Soberana Sans" w:cs="Arial"/>
          <w:bCs/>
          <w:lang w:val="es-MX"/>
        </w:rPr>
        <w:t>considera viable para continuar con la estructura realizada</w:t>
      </w:r>
      <w:r w:rsidRPr="00B468B9">
        <w:rPr>
          <w:rFonts w:ascii="Soberana Sans" w:eastAsia="Times New Roman" w:hAnsi="Soberana Sans" w:cs="Arial"/>
          <w:bCs/>
          <w:lang w:val="es-MX"/>
        </w:rPr>
        <w:t xml:space="preserve">, toda vez que las reuniones de trabajo se </w:t>
      </w:r>
      <w:r w:rsidRPr="0083425A">
        <w:rPr>
          <w:rFonts w:ascii="Soberana Sans" w:eastAsia="Times New Roman" w:hAnsi="Soberana Sans" w:cs="Arial"/>
          <w:bCs/>
          <w:lang w:val="es-MX"/>
        </w:rPr>
        <w:t xml:space="preserve">realizaron de conformidad a lo programado, en consecuencia, se ha CUMPLIDO con el </w:t>
      </w:r>
      <w:r w:rsidR="0083425A" w:rsidRPr="0083425A">
        <w:rPr>
          <w:rFonts w:ascii="Soberana Sans" w:eastAsia="Times New Roman" w:hAnsi="Soberana Sans" w:cs="Arial"/>
          <w:bCs/>
          <w:lang w:val="es-MX"/>
        </w:rPr>
        <w:t>67</w:t>
      </w:r>
      <w:r w:rsidRPr="0083425A">
        <w:rPr>
          <w:rFonts w:ascii="Soberana Sans" w:eastAsia="Times New Roman" w:hAnsi="Soberana Sans" w:cs="Arial"/>
          <w:bCs/>
          <w:lang w:val="es-MX"/>
        </w:rPr>
        <w:t xml:space="preserve">% del plan de trabajo que se tenían para este ejercicio, </w:t>
      </w:r>
      <w:r w:rsidR="00DE72EE" w:rsidRPr="0083425A">
        <w:rPr>
          <w:rFonts w:ascii="Soberana Sans" w:eastAsia="Times New Roman" w:hAnsi="Soberana Sans" w:cs="Arial"/>
          <w:bCs/>
          <w:lang w:val="es-MX"/>
        </w:rPr>
        <w:t xml:space="preserve">esperando concluir con el </w:t>
      </w:r>
      <w:r w:rsidR="0083425A" w:rsidRPr="0083425A">
        <w:rPr>
          <w:rFonts w:ascii="Soberana Sans" w:eastAsia="Times New Roman" w:hAnsi="Soberana Sans" w:cs="Arial"/>
          <w:bCs/>
          <w:lang w:val="es-MX"/>
        </w:rPr>
        <w:t>100</w:t>
      </w:r>
      <w:r w:rsidRPr="0083425A">
        <w:rPr>
          <w:rFonts w:ascii="Soberana Sans" w:eastAsia="Times New Roman" w:hAnsi="Soberana Sans" w:cs="Arial"/>
          <w:bCs/>
          <w:lang w:val="es-MX"/>
        </w:rPr>
        <w:t>%</w:t>
      </w:r>
      <w:r>
        <w:rPr>
          <w:rFonts w:ascii="Soberana Sans" w:eastAsia="Times New Roman" w:hAnsi="Soberana Sans" w:cs="Arial"/>
          <w:bCs/>
          <w:lang w:val="es-MX"/>
        </w:rPr>
        <w:t xml:space="preserve"> derivado de la programación de la reunión bimestral que tendrá como verificativo el 29</w:t>
      </w:r>
      <w:r w:rsidR="0083425A">
        <w:rPr>
          <w:rFonts w:ascii="Soberana Sans" w:eastAsia="Times New Roman" w:hAnsi="Soberana Sans" w:cs="Arial"/>
          <w:bCs/>
          <w:lang w:val="es-MX"/>
        </w:rPr>
        <w:t xml:space="preserve"> de noviembre del año en curso.</w:t>
      </w:r>
    </w:p>
    <w:sectPr w:rsidR="00625F73" w:rsidRPr="007C5D1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2E" w:rsidRDefault="00865B2E" w:rsidP="00AC315B">
      <w:pPr>
        <w:spacing w:after="0" w:line="240" w:lineRule="auto"/>
      </w:pPr>
      <w:r>
        <w:separator/>
      </w:r>
    </w:p>
  </w:endnote>
  <w:endnote w:type="continuationSeparator" w:id="0">
    <w:p w:rsidR="00865B2E" w:rsidRDefault="00865B2E" w:rsidP="00AC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2E" w:rsidRDefault="00865B2E" w:rsidP="00AC315B">
      <w:pPr>
        <w:spacing w:after="0" w:line="240" w:lineRule="auto"/>
      </w:pPr>
      <w:r>
        <w:separator/>
      </w:r>
    </w:p>
  </w:footnote>
  <w:footnote w:type="continuationSeparator" w:id="0">
    <w:p w:rsidR="00865B2E" w:rsidRDefault="00865B2E" w:rsidP="00AC315B">
      <w:pPr>
        <w:spacing w:after="0" w:line="240" w:lineRule="auto"/>
      </w:pPr>
      <w:r>
        <w:continuationSeparator/>
      </w:r>
    </w:p>
  </w:footnote>
  <w:footnote w:id="1">
    <w:p w:rsidR="00AC315B" w:rsidRPr="00AC315B" w:rsidRDefault="00AC315B" w:rsidP="00091F02">
      <w:pPr>
        <w:pStyle w:val="Textonotapie"/>
        <w:jc w:val="both"/>
        <w:rPr>
          <w:rFonts w:ascii="Soberana Sans" w:hAnsi="Soberana Sans"/>
          <w:sz w:val="16"/>
          <w:szCs w:val="16"/>
          <w:lang w:val="es-MX"/>
        </w:rPr>
      </w:pPr>
      <w:r w:rsidRPr="00AC315B">
        <w:rPr>
          <w:rStyle w:val="Refdenotaalpie"/>
          <w:rFonts w:ascii="Soberana Sans" w:hAnsi="Soberana Sans"/>
          <w:sz w:val="16"/>
          <w:szCs w:val="16"/>
        </w:rPr>
        <w:footnoteRef/>
      </w:r>
      <w:r w:rsidRPr="00AC315B">
        <w:rPr>
          <w:rFonts w:ascii="Soberana Sans" w:hAnsi="Soberana Sans"/>
          <w:sz w:val="16"/>
          <w:szCs w:val="16"/>
          <w:lang w:val="es-MX"/>
        </w:rPr>
        <w:t xml:space="preserve"> Artículo Trigésimo Segundo de los Lineamientos para el impulso, conformación, organización y funcionamiento de los mecanismos de participación ciudadana en las dependencias y entidades de la Administración Pública Federal (Diario Oficial de la Federación, 11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562E5" w:rsidTr="00171AD3">
      <w:tc>
        <w:tcPr>
          <w:tcW w:w="2942" w:type="dxa"/>
        </w:tcPr>
        <w:p w:rsidR="008562E5" w:rsidRDefault="008562E5" w:rsidP="008562E5">
          <w:pPr>
            <w:pStyle w:val="Encabezado"/>
            <w:rPr>
              <w:lang w:val="es-MX"/>
            </w:rPr>
          </w:pPr>
          <w:r>
            <w:rPr>
              <w:noProof/>
              <w:lang w:val="es-MX" w:eastAsia="es-MX"/>
            </w:rPr>
            <w:drawing>
              <wp:inline distT="0" distB="0" distL="0" distR="0" wp14:anchorId="488D65B5" wp14:editId="73839C81">
                <wp:extent cx="763599" cy="262128"/>
                <wp:effectExtent l="0" t="0" r="0" b="5080"/>
                <wp:docPr id="3" name="Imagen 3" descr="Resultado de imagen para logo 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467" cy="278904"/>
                        </a:xfrm>
                        <a:prstGeom prst="rect">
                          <a:avLst/>
                        </a:prstGeom>
                        <a:noFill/>
                        <a:ln>
                          <a:noFill/>
                        </a:ln>
                      </pic:spPr>
                    </pic:pic>
                  </a:graphicData>
                </a:graphic>
              </wp:inline>
            </w:drawing>
          </w:r>
        </w:p>
      </w:tc>
      <w:tc>
        <w:tcPr>
          <w:tcW w:w="2943" w:type="dxa"/>
        </w:tcPr>
        <w:p w:rsidR="008562E5" w:rsidRDefault="008562E5" w:rsidP="008562E5">
          <w:pPr>
            <w:pStyle w:val="Encabezado"/>
            <w:rPr>
              <w:lang w:val="es-MX"/>
            </w:rPr>
          </w:pPr>
        </w:p>
      </w:tc>
      <w:tc>
        <w:tcPr>
          <w:tcW w:w="2943" w:type="dxa"/>
        </w:tcPr>
        <w:p w:rsidR="008562E5" w:rsidRDefault="008562E5" w:rsidP="008562E5">
          <w:pPr>
            <w:pStyle w:val="Encabezado"/>
            <w:jc w:val="right"/>
            <w:rPr>
              <w:lang w:val="es-MX"/>
            </w:rPr>
          </w:pPr>
          <w:r>
            <w:rPr>
              <w:noProof/>
              <w:lang w:val="es-MX" w:eastAsia="es-MX"/>
            </w:rPr>
            <w:drawing>
              <wp:inline distT="0" distB="0" distL="0" distR="0" wp14:anchorId="1B17F335" wp14:editId="00D9F2ED">
                <wp:extent cx="738554" cy="253532"/>
                <wp:effectExtent l="0" t="0" r="4445" b="0"/>
                <wp:docPr id="2" name="Imagen 2" descr="Resultado de imagen para logo se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seg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40" cy="273712"/>
                        </a:xfrm>
                        <a:prstGeom prst="rect">
                          <a:avLst/>
                        </a:prstGeom>
                        <a:noFill/>
                        <a:ln>
                          <a:noFill/>
                        </a:ln>
                      </pic:spPr>
                    </pic:pic>
                  </a:graphicData>
                </a:graphic>
              </wp:inline>
            </w:drawing>
          </w:r>
        </w:p>
      </w:tc>
    </w:tr>
  </w:tbl>
  <w:p w:rsidR="00AC315B" w:rsidRPr="00AC315B" w:rsidRDefault="00AC315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D07"/>
    <w:multiLevelType w:val="hybridMultilevel"/>
    <w:tmpl w:val="D2A80C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5550A97"/>
    <w:multiLevelType w:val="hybridMultilevel"/>
    <w:tmpl w:val="60425F86"/>
    <w:lvl w:ilvl="0" w:tplc="0C103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E37F1"/>
    <w:multiLevelType w:val="hybridMultilevel"/>
    <w:tmpl w:val="A140B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3F"/>
    <w:rsid w:val="00091F02"/>
    <w:rsid w:val="001D2379"/>
    <w:rsid w:val="0023132D"/>
    <w:rsid w:val="002D1A21"/>
    <w:rsid w:val="002F78B1"/>
    <w:rsid w:val="004040C5"/>
    <w:rsid w:val="004650ED"/>
    <w:rsid w:val="004845E3"/>
    <w:rsid w:val="004849D8"/>
    <w:rsid w:val="00520810"/>
    <w:rsid w:val="00574FF6"/>
    <w:rsid w:val="005C339F"/>
    <w:rsid w:val="00625F73"/>
    <w:rsid w:val="00651087"/>
    <w:rsid w:val="00670D8F"/>
    <w:rsid w:val="00792105"/>
    <w:rsid w:val="00794DAF"/>
    <w:rsid w:val="007C5D1C"/>
    <w:rsid w:val="0083425A"/>
    <w:rsid w:val="008562E5"/>
    <w:rsid w:val="00865B2E"/>
    <w:rsid w:val="0091668E"/>
    <w:rsid w:val="00941341"/>
    <w:rsid w:val="00976DCB"/>
    <w:rsid w:val="009878BD"/>
    <w:rsid w:val="009E2978"/>
    <w:rsid w:val="00A651DF"/>
    <w:rsid w:val="00A710EB"/>
    <w:rsid w:val="00A9573F"/>
    <w:rsid w:val="00AC315B"/>
    <w:rsid w:val="00B468B9"/>
    <w:rsid w:val="00B67499"/>
    <w:rsid w:val="00B95C5C"/>
    <w:rsid w:val="00BD1595"/>
    <w:rsid w:val="00BE1A4D"/>
    <w:rsid w:val="00C12BA9"/>
    <w:rsid w:val="00D17092"/>
    <w:rsid w:val="00D66202"/>
    <w:rsid w:val="00DA6472"/>
    <w:rsid w:val="00DE0241"/>
    <w:rsid w:val="00DE72EE"/>
    <w:rsid w:val="00E565CC"/>
    <w:rsid w:val="00E86285"/>
    <w:rsid w:val="00E97A45"/>
    <w:rsid w:val="00F9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2B04"/>
  <w15:chartTrackingRefBased/>
  <w15:docId w15:val="{0401C526-6DA9-447A-9915-313C5379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C31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339F"/>
    <w:pPr>
      <w:ind w:left="720"/>
      <w:contextualSpacing/>
    </w:pPr>
  </w:style>
  <w:style w:type="paragraph" w:styleId="Textonotapie">
    <w:name w:val="footnote text"/>
    <w:basedOn w:val="Normal"/>
    <w:link w:val="TextonotapieCar"/>
    <w:uiPriority w:val="99"/>
    <w:semiHidden/>
    <w:unhideWhenUsed/>
    <w:rsid w:val="00AC31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15B"/>
    <w:rPr>
      <w:sz w:val="20"/>
      <w:szCs w:val="20"/>
    </w:rPr>
  </w:style>
  <w:style w:type="character" w:styleId="Refdenotaalpie">
    <w:name w:val="footnote reference"/>
    <w:basedOn w:val="Fuentedeprrafopredeter"/>
    <w:uiPriority w:val="99"/>
    <w:semiHidden/>
    <w:unhideWhenUsed/>
    <w:rsid w:val="00AC315B"/>
    <w:rPr>
      <w:vertAlign w:val="superscript"/>
    </w:rPr>
  </w:style>
  <w:style w:type="character" w:customStyle="1" w:styleId="Ttulo1Car">
    <w:name w:val="Título 1 Car"/>
    <w:basedOn w:val="Fuentedeprrafopredeter"/>
    <w:link w:val="Ttulo1"/>
    <w:uiPriority w:val="9"/>
    <w:rsid w:val="00AC315B"/>
    <w:rPr>
      <w:rFonts w:ascii="Times New Roman" w:eastAsia="Times New Roman" w:hAnsi="Times New Roman" w:cs="Times New Roman"/>
      <w:b/>
      <w:bCs/>
      <w:kern w:val="36"/>
      <w:sz w:val="48"/>
      <w:szCs w:val="48"/>
    </w:rPr>
  </w:style>
  <w:style w:type="paragraph" w:styleId="Encabezado">
    <w:name w:val="header"/>
    <w:basedOn w:val="Normal"/>
    <w:link w:val="EncabezadoCar"/>
    <w:uiPriority w:val="99"/>
    <w:unhideWhenUsed/>
    <w:rsid w:val="00AC3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15B"/>
  </w:style>
  <w:style w:type="paragraph" w:styleId="Piedepgina">
    <w:name w:val="footer"/>
    <w:basedOn w:val="Normal"/>
    <w:link w:val="PiedepginaCar"/>
    <w:uiPriority w:val="99"/>
    <w:unhideWhenUsed/>
    <w:rsid w:val="00AC3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15B"/>
  </w:style>
  <w:style w:type="paragraph" w:styleId="Textodeglobo">
    <w:name w:val="Balloon Text"/>
    <w:basedOn w:val="Normal"/>
    <w:link w:val="TextodegloboCar"/>
    <w:uiPriority w:val="99"/>
    <w:semiHidden/>
    <w:unhideWhenUsed/>
    <w:rsid w:val="00BD1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595"/>
    <w:rPr>
      <w:rFonts w:ascii="Segoe UI" w:hAnsi="Segoe UI" w:cs="Segoe UI"/>
      <w:sz w:val="18"/>
      <w:szCs w:val="18"/>
    </w:rPr>
  </w:style>
  <w:style w:type="paragraph" w:styleId="Lista2">
    <w:name w:val="List 2"/>
    <w:basedOn w:val="Normal"/>
    <w:uiPriority w:val="99"/>
    <w:unhideWhenUsed/>
    <w:rsid w:val="004849D8"/>
    <w:pPr>
      <w:spacing w:after="0" w:line="240" w:lineRule="auto"/>
      <w:ind w:left="566" w:hanging="283"/>
    </w:pPr>
    <w:rPr>
      <w:rFonts w:ascii="Arial" w:hAnsi="Arial" w:cs="Arial"/>
      <w:sz w:val="24"/>
      <w:szCs w:val="24"/>
      <w:lang w:eastAsia="es-ES"/>
    </w:rPr>
  </w:style>
  <w:style w:type="character" w:styleId="Hipervnculo">
    <w:name w:val="Hyperlink"/>
    <w:basedOn w:val="Fuentedeprrafopredeter"/>
    <w:uiPriority w:val="99"/>
    <w:unhideWhenUsed/>
    <w:rsid w:val="00484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4310">
      <w:bodyDiv w:val="1"/>
      <w:marLeft w:val="0"/>
      <w:marRight w:val="0"/>
      <w:marTop w:val="0"/>
      <w:marBottom w:val="0"/>
      <w:divBdr>
        <w:top w:val="none" w:sz="0" w:space="0" w:color="auto"/>
        <w:left w:val="none" w:sz="0" w:space="0" w:color="auto"/>
        <w:bottom w:val="none" w:sz="0" w:space="0" w:color="auto"/>
        <w:right w:val="none" w:sz="0" w:space="0" w:color="auto"/>
      </w:divBdr>
    </w:div>
    <w:div w:id="361441293">
      <w:bodyDiv w:val="1"/>
      <w:marLeft w:val="0"/>
      <w:marRight w:val="0"/>
      <w:marTop w:val="0"/>
      <w:marBottom w:val="0"/>
      <w:divBdr>
        <w:top w:val="none" w:sz="0" w:space="0" w:color="auto"/>
        <w:left w:val="none" w:sz="0" w:space="0" w:color="auto"/>
        <w:bottom w:val="none" w:sz="0" w:space="0" w:color="auto"/>
        <w:right w:val="none" w:sz="0" w:space="0" w:color="auto"/>
      </w:divBdr>
      <w:divsChild>
        <w:div w:id="1203245415">
          <w:marLeft w:val="0"/>
          <w:marRight w:val="0"/>
          <w:marTop w:val="0"/>
          <w:marBottom w:val="101"/>
          <w:divBdr>
            <w:top w:val="none" w:sz="0" w:space="0" w:color="auto"/>
            <w:left w:val="none" w:sz="0" w:space="0" w:color="auto"/>
            <w:bottom w:val="none" w:sz="0" w:space="0" w:color="auto"/>
            <w:right w:val="none" w:sz="0" w:space="0" w:color="auto"/>
          </w:divBdr>
        </w:div>
        <w:div w:id="987635548">
          <w:marLeft w:val="288"/>
          <w:marRight w:val="0"/>
          <w:marTop w:val="0"/>
          <w:marBottom w:val="101"/>
          <w:divBdr>
            <w:top w:val="none" w:sz="0" w:space="0" w:color="auto"/>
            <w:left w:val="none" w:sz="0" w:space="0" w:color="auto"/>
            <w:bottom w:val="none" w:sz="0" w:space="0" w:color="auto"/>
            <w:right w:val="none" w:sz="0" w:space="0" w:color="auto"/>
          </w:divBdr>
        </w:div>
        <w:div w:id="464466278">
          <w:marLeft w:val="288"/>
          <w:marRight w:val="0"/>
          <w:marTop w:val="0"/>
          <w:marBottom w:val="101"/>
          <w:divBdr>
            <w:top w:val="none" w:sz="0" w:space="0" w:color="auto"/>
            <w:left w:val="none" w:sz="0" w:space="0" w:color="auto"/>
            <w:bottom w:val="none" w:sz="0" w:space="0" w:color="auto"/>
            <w:right w:val="none" w:sz="0" w:space="0" w:color="auto"/>
          </w:divBdr>
        </w:div>
        <w:div w:id="532381005">
          <w:marLeft w:val="288"/>
          <w:marRight w:val="0"/>
          <w:marTop w:val="0"/>
          <w:marBottom w:val="101"/>
          <w:divBdr>
            <w:top w:val="none" w:sz="0" w:space="0" w:color="auto"/>
            <w:left w:val="none" w:sz="0" w:space="0" w:color="auto"/>
            <w:bottom w:val="none" w:sz="0" w:space="0" w:color="auto"/>
            <w:right w:val="none" w:sz="0" w:space="0" w:color="auto"/>
          </w:divBdr>
        </w:div>
        <w:div w:id="847252812">
          <w:marLeft w:val="288"/>
          <w:marRight w:val="0"/>
          <w:marTop w:val="0"/>
          <w:marBottom w:val="101"/>
          <w:divBdr>
            <w:top w:val="none" w:sz="0" w:space="0" w:color="auto"/>
            <w:left w:val="none" w:sz="0" w:space="0" w:color="auto"/>
            <w:bottom w:val="none" w:sz="0" w:space="0" w:color="auto"/>
            <w:right w:val="none" w:sz="0" w:space="0" w:color="auto"/>
          </w:divBdr>
        </w:div>
      </w:divsChild>
    </w:div>
    <w:div w:id="445927447">
      <w:bodyDiv w:val="1"/>
      <w:marLeft w:val="0"/>
      <w:marRight w:val="0"/>
      <w:marTop w:val="0"/>
      <w:marBottom w:val="0"/>
      <w:divBdr>
        <w:top w:val="none" w:sz="0" w:space="0" w:color="auto"/>
        <w:left w:val="none" w:sz="0" w:space="0" w:color="auto"/>
        <w:bottom w:val="none" w:sz="0" w:space="0" w:color="auto"/>
        <w:right w:val="none" w:sz="0" w:space="0" w:color="auto"/>
      </w:divBdr>
    </w:div>
    <w:div w:id="551426786">
      <w:bodyDiv w:val="1"/>
      <w:marLeft w:val="0"/>
      <w:marRight w:val="0"/>
      <w:marTop w:val="0"/>
      <w:marBottom w:val="0"/>
      <w:divBdr>
        <w:top w:val="none" w:sz="0" w:space="0" w:color="auto"/>
        <w:left w:val="none" w:sz="0" w:space="0" w:color="auto"/>
        <w:bottom w:val="none" w:sz="0" w:space="0" w:color="auto"/>
        <w:right w:val="none" w:sz="0" w:space="0" w:color="auto"/>
      </w:divBdr>
    </w:div>
    <w:div w:id="785463154">
      <w:bodyDiv w:val="1"/>
      <w:marLeft w:val="0"/>
      <w:marRight w:val="0"/>
      <w:marTop w:val="0"/>
      <w:marBottom w:val="0"/>
      <w:divBdr>
        <w:top w:val="none" w:sz="0" w:space="0" w:color="auto"/>
        <w:left w:val="none" w:sz="0" w:space="0" w:color="auto"/>
        <w:bottom w:val="none" w:sz="0" w:space="0" w:color="auto"/>
        <w:right w:val="none" w:sz="0" w:space="0" w:color="auto"/>
      </w:divBdr>
    </w:div>
    <w:div w:id="823157892">
      <w:bodyDiv w:val="1"/>
      <w:marLeft w:val="0"/>
      <w:marRight w:val="0"/>
      <w:marTop w:val="0"/>
      <w:marBottom w:val="0"/>
      <w:divBdr>
        <w:top w:val="none" w:sz="0" w:space="0" w:color="auto"/>
        <w:left w:val="none" w:sz="0" w:space="0" w:color="auto"/>
        <w:bottom w:val="none" w:sz="0" w:space="0" w:color="auto"/>
        <w:right w:val="none" w:sz="0" w:space="0" w:color="auto"/>
      </w:divBdr>
      <w:divsChild>
        <w:div w:id="1698004004">
          <w:marLeft w:val="0"/>
          <w:marRight w:val="0"/>
          <w:marTop w:val="0"/>
          <w:marBottom w:val="0"/>
          <w:divBdr>
            <w:top w:val="none" w:sz="0" w:space="0" w:color="auto"/>
            <w:left w:val="none" w:sz="0" w:space="0" w:color="auto"/>
            <w:bottom w:val="none" w:sz="0" w:space="0" w:color="auto"/>
            <w:right w:val="none" w:sz="0" w:space="0" w:color="auto"/>
          </w:divBdr>
          <w:divsChild>
            <w:div w:id="176847850">
              <w:marLeft w:val="0"/>
              <w:marRight w:val="0"/>
              <w:marTop w:val="0"/>
              <w:marBottom w:val="600"/>
              <w:divBdr>
                <w:top w:val="none" w:sz="0" w:space="0" w:color="auto"/>
                <w:left w:val="none" w:sz="0" w:space="0" w:color="auto"/>
                <w:bottom w:val="none" w:sz="0" w:space="0" w:color="auto"/>
                <w:right w:val="none" w:sz="0" w:space="0" w:color="auto"/>
              </w:divBdr>
              <w:divsChild>
                <w:div w:id="1088815294">
                  <w:marLeft w:val="0"/>
                  <w:marRight w:val="0"/>
                  <w:marTop w:val="0"/>
                  <w:marBottom w:val="0"/>
                  <w:divBdr>
                    <w:top w:val="none" w:sz="0" w:space="0" w:color="auto"/>
                    <w:left w:val="none" w:sz="0" w:space="0" w:color="auto"/>
                    <w:bottom w:val="none" w:sz="0" w:space="0" w:color="auto"/>
                    <w:right w:val="none" w:sz="0" w:space="0" w:color="auto"/>
                  </w:divBdr>
                  <w:divsChild>
                    <w:div w:id="762341251">
                      <w:marLeft w:val="-225"/>
                      <w:marRight w:val="-225"/>
                      <w:marTop w:val="0"/>
                      <w:marBottom w:val="0"/>
                      <w:divBdr>
                        <w:top w:val="none" w:sz="0" w:space="0" w:color="auto"/>
                        <w:left w:val="none" w:sz="0" w:space="0" w:color="auto"/>
                        <w:bottom w:val="none" w:sz="0" w:space="0" w:color="auto"/>
                        <w:right w:val="none" w:sz="0" w:space="0" w:color="auto"/>
                      </w:divBdr>
                      <w:divsChild>
                        <w:div w:id="573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3459">
      <w:bodyDiv w:val="1"/>
      <w:marLeft w:val="0"/>
      <w:marRight w:val="0"/>
      <w:marTop w:val="0"/>
      <w:marBottom w:val="0"/>
      <w:divBdr>
        <w:top w:val="none" w:sz="0" w:space="0" w:color="auto"/>
        <w:left w:val="none" w:sz="0" w:space="0" w:color="auto"/>
        <w:bottom w:val="none" w:sz="0" w:space="0" w:color="auto"/>
        <w:right w:val="none" w:sz="0" w:space="0" w:color="auto"/>
      </w:divBdr>
    </w:div>
    <w:div w:id="1191190874">
      <w:bodyDiv w:val="1"/>
      <w:marLeft w:val="0"/>
      <w:marRight w:val="0"/>
      <w:marTop w:val="0"/>
      <w:marBottom w:val="0"/>
      <w:divBdr>
        <w:top w:val="none" w:sz="0" w:space="0" w:color="auto"/>
        <w:left w:val="none" w:sz="0" w:space="0" w:color="auto"/>
        <w:bottom w:val="none" w:sz="0" w:space="0" w:color="auto"/>
        <w:right w:val="none" w:sz="0" w:space="0" w:color="auto"/>
      </w:divBdr>
    </w:div>
    <w:div w:id="1623027400">
      <w:bodyDiv w:val="1"/>
      <w:marLeft w:val="0"/>
      <w:marRight w:val="0"/>
      <w:marTop w:val="0"/>
      <w:marBottom w:val="0"/>
      <w:divBdr>
        <w:top w:val="none" w:sz="0" w:space="0" w:color="auto"/>
        <w:left w:val="none" w:sz="0" w:space="0" w:color="auto"/>
        <w:bottom w:val="none" w:sz="0" w:space="0" w:color="auto"/>
        <w:right w:val="none" w:sz="0" w:space="0" w:color="auto"/>
      </w:divBdr>
    </w:div>
    <w:div w:id="1820414486">
      <w:bodyDiv w:val="1"/>
      <w:marLeft w:val="0"/>
      <w:marRight w:val="0"/>
      <w:marTop w:val="0"/>
      <w:marBottom w:val="0"/>
      <w:divBdr>
        <w:top w:val="none" w:sz="0" w:space="0" w:color="auto"/>
        <w:left w:val="none" w:sz="0" w:space="0" w:color="auto"/>
        <w:bottom w:val="none" w:sz="0" w:space="0" w:color="auto"/>
        <w:right w:val="none" w:sz="0" w:space="0" w:color="auto"/>
      </w:divBdr>
    </w:div>
    <w:div w:id="18335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www.sat.gob.mx/terceros_autorizados/sindicos_contribuyente/Documents/4a_Reunion_2018_conjunta.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mawww.sat.gob.mx/terceros_autorizados/sindicos_contribuyente/Documents/5a_Reunion_2018_conjunta.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059D20F1AC3FB943A26323CB45FA08C6"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b148859688aa92fb3219f8a3129a2f2f">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D51121CC-87F2-43A8-8A2F-E0BD56D181B2}"/>
</file>

<file path=customXml/itemProps2.xml><?xml version="1.0" encoding="utf-8"?>
<ds:datastoreItem xmlns:ds="http://schemas.openxmlformats.org/officeDocument/2006/customXml" ds:itemID="{128C706F-8B6A-4767-A9F2-498690E9944D}"/>
</file>

<file path=customXml/itemProps3.xml><?xml version="1.0" encoding="utf-8"?>
<ds:datastoreItem xmlns:ds="http://schemas.openxmlformats.org/officeDocument/2006/customXml" ds:itemID="{D38AED58-9DCF-4D90-981D-BFEB7F48ADC3}"/>
</file>

<file path=customXml/itemProps4.xml><?xml version="1.0" encoding="utf-8"?>
<ds:datastoreItem xmlns:ds="http://schemas.openxmlformats.org/officeDocument/2006/customXml" ds:itemID="{AE4C2845-7669-44D3-9EFB-E4542C16E602}"/>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UPAGCI</dc:creator>
  <cp:keywords/>
  <dc:description/>
  <cp:lastModifiedBy>Jaime Ham Blas</cp:lastModifiedBy>
  <cp:revision>4</cp:revision>
  <cp:lastPrinted>2018-10-12T15:40:00Z</cp:lastPrinted>
  <dcterms:created xsi:type="dcterms:W3CDTF">2018-10-29T23:14:00Z</dcterms:created>
  <dcterms:modified xsi:type="dcterms:W3CDTF">2018-10-30T19:07:00Z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0x010100C568DB52D9D0A14D9B2FDCC96666E9F2007948130EC3DB064584E219954237AF3900059D20F1AC3FB943A26323CB45FA08C6</vt:lpwstr>
  </property>
  <property fmtid="{D5CDD505-2E9C-101B-9397-08002B2CF9AE}" pid="3" name="PublishingPageContent">
    <vt:lpwstr/>
  </property>
  <property fmtid="{D5CDD505-2E9C-101B-9397-08002B2CF9AE}" pid="4" name="Order">
    <vt:r8>13600</vt:r8>
  </property>
  <property fmtid="{D5CDD505-2E9C-101B-9397-08002B2CF9AE}" pid="6" name="ArticleByLine">
    <vt:lpwstr/>
  </property>
  <property fmtid="{D5CDD505-2E9C-101B-9397-08002B2CF9AE}" pid="7" name="xd_Signature">
    <vt:bool>false</vt:bool>
  </property>
  <property fmtid="{D5CDD505-2E9C-101B-9397-08002B2CF9AE}" pid="8" name="PublishingPageImage">
    <vt:lpwstr/>
  </property>
  <property fmtid="{D5CDD505-2E9C-101B-9397-08002B2CF9AE}" pid="9" name="SummaryLinks">
    <vt:lpwstr/>
  </property>
  <property fmtid="{D5CDD505-2E9C-101B-9397-08002B2CF9AE}" pid="10" name="xd_ProgID">
    <vt:lpwstr/>
  </property>
  <property fmtid="{D5CDD505-2E9C-101B-9397-08002B2CF9AE}" pid="11" name="SummaryLinks2">
    <vt:lpwstr/>
  </property>
  <property fmtid="{D5CDD505-2E9C-101B-9397-08002B2CF9AE}" pid="12" name="_SourceUrl">
    <vt:lpwstr/>
  </property>
  <property fmtid="{D5CDD505-2E9C-101B-9397-08002B2CF9AE}" pid="13" name="_SharedFileIndex">
    <vt:lpwstr/>
  </property>
  <property fmtid="{D5CDD505-2E9C-101B-9397-08002B2CF9AE}" pid="14" name="HeaderStyleDefinitions">
    <vt:lpwstr/>
  </property>
  <property fmtid="{D5CDD505-2E9C-101B-9397-08002B2CF9AE}" pid="15" name="TemplateUrl">
    <vt:lpwstr/>
  </property>
  <property fmtid="{D5CDD505-2E9C-101B-9397-08002B2CF9AE}" pid="16" name="PublishingImageCaption">
    <vt:lpwstr/>
  </property>
</Properties>
</file>