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33FA" w14:textId="564A731A" w:rsidR="00857C0D" w:rsidRPr="00246CF6" w:rsidRDefault="00216AAC" w:rsidP="00A405E8">
      <w:pPr>
        <w:pStyle w:val="Ttulo"/>
        <w:spacing w:after="92" w:line="217" w:lineRule="exact"/>
        <w:rPr>
          <w:rFonts w:ascii="Soberana Sans" w:hAnsi="Soberana Sans"/>
          <w:sz w:val="18"/>
          <w:szCs w:val="18"/>
        </w:rPr>
      </w:pPr>
      <w:r w:rsidRPr="00246CF6">
        <w:rPr>
          <w:rFonts w:ascii="Soberana Sans" w:hAnsi="Soberana Sans"/>
          <w:sz w:val="18"/>
          <w:szCs w:val="18"/>
        </w:rPr>
        <w:t>SEXTA</w:t>
      </w:r>
      <w:r w:rsidR="00857C0D" w:rsidRPr="00246CF6">
        <w:rPr>
          <w:rFonts w:ascii="Soberana Sans" w:hAnsi="Soberana Sans"/>
          <w:sz w:val="18"/>
          <w:szCs w:val="18"/>
        </w:rPr>
        <w:t xml:space="preserve"> RESOLUCIÓN DE MODIFICACIONES A LA RESOLUC</w:t>
      </w:r>
      <w:r w:rsidR="00975605" w:rsidRPr="00246CF6">
        <w:rPr>
          <w:rFonts w:ascii="Soberana Sans" w:hAnsi="Soberana Sans"/>
          <w:sz w:val="18"/>
          <w:szCs w:val="18"/>
        </w:rPr>
        <w:t>IÓN MISCELÁNEA</w:t>
      </w:r>
      <w:r w:rsidR="00FB1AE1" w:rsidRPr="00246CF6">
        <w:rPr>
          <w:rFonts w:ascii="Soberana Sans" w:hAnsi="Soberana Sans"/>
          <w:sz w:val="18"/>
          <w:szCs w:val="18"/>
        </w:rPr>
        <w:t xml:space="preserve"> FISCAL PARA 2017</w:t>
      </w:r>
      <w:r w:rsidR="00456C1E" w:rsidRPr="00246CF6">
        <w:rPr>
          <w:rFonts w:ascii="Soberana Sans" w:hAnsi="Soberana Sans"/>
          <w:sz w:val="18"/>
          <w:szCs w:val="18"/>
        </w:rPr>
        <w:t xml:space="preserve"> Y SUS ANEXOS 1 Y 1-A</w:t>
      </w:r>
    </w:p>
    <w:p w14:paraId="77D5E4C5" w14:textId="77777777" w:rsidR="00857C0D" w:rsidRPr="00246CF6" w:rsidRDefault="00857C0D" w:rsidP="00A405E8">
      <w:pPr>
        <w:pStyle w:val="Textoindependiente"/>
        <w:spacing w:after="92" w:line="217" w:lineRule="exact"/>
        <w:rPr>
          <w:rFonts w:ascii="Soberana Sans" w:hAnsi="Soberana Sans"/>
          <w:sz w:val="18"/>
          <w:szCs w:val="18"/>
        </w:rPr>
      </w:pPr>
    </w:p>
    <w:p w14:paraId="63B64995" w14:textId="77777777" w:rsidR="00857C0D" w:rsidRPr="00246CF6" w:rsidRDefault="00857C0D" w:rsidP="00A405E8">
      <w:pPr>
        <w:pStyle w:val="Textoindependiente"/>
        <w:spacing w:after="92" w:line="217" w:lineRule="exact"/>
        <w:rPr>
          <w:rFonts w:ascii="Soberana Sans" w:hAnsi="Soberana Sans"/>
          <w:sz w:val="18"/>
          <w:szCs w:val="18"/>
        </w:rPr>
      </w:pPr>
      <w:r w:rsidRPr="00246CF6">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331C83F" w14:textId="77777777" w:rsidR="00857C0D" w:rsidRPr="00246CF6" w:rsidRDefault="00857C0D" w:rsidP="00A405E8">
      <w:pPr>
        <w:spacing w:after="92" w:line="217" w:lineRule="exact"/>
        <w:jc w:val="center"/>
        <w:rPr>
          <w:rFonts w:ascii="Soberana Sans" w:hAnsi="Soberana Sans" w:cs="Arial"/>
          <w:sz w:val="18"/>
          <w:szCs w:val="18"/>
        </w:rPr>
      </w:pPr>
    </w:p>
    <w:p w14:paraId="07DC010A" w14:textId="27AC8A06" w:rsidR="00857C0D" w:rsidRPr="00246CF6" w:rsidRDefault="00857C0D" w:rsidP="00A405E8">
      <w:pPr>
        <w:tabs>
          <w:tab w:val="left" w:pos="1134"/>
        </w:tabs>
        <w:spacing w:after="92" w:line="217" w:lineRule="exact"/>
        <w:jc w:val="both"/>
        <w:rPr>
          <w:rFonts w:ascii="Soberana Sans" w:hAnsi="Soberana Sans" w:cs="Arial"/>
          <w:sz w:val="18"/>
          <w:szCs w:val="18"/>
        </w:rPr>
      </w:pPr>
      <w:r w:rsidRPr="00246CF6">
        <w:rPr>
          <w:rFonts w:ascii="Soberana Sans" w:hAnsi="Soberana Sans" w:cs="Arial"/>
          <w:b/>
          <w:sz w:val="18"/>
          <w:szCs w:val="18"/>
        </w:rPr>
        <w:t>PRIMERO.</w:t>
      </w:r>
      <w:r w:rsidRPr="00246CF6">
        <w:rPr>
          <w:rFonts w:ascii="Soberana Sans" w:hAnsi="Soberana Sans" w:cs="Arial"/>
          <w:sz w:val="18"/>
          <w:szCs w:val="18"/>
        </w:rPr>
        <w:tab/>
      </w:r>
      <w:r w:rsidR="00716BF4" w:rsidRPr="00246CF6">
        <w:rPr>
          <w:rFonts w:ascii="Soberana Sans" w:hAnsi="Soberana Sans" w:cs="Arial"/>
          <w:b/>
          <w:sz w:val="18"/>
          <w:szCs w:val="18"/>
        </w:rPr>
        <w:t>Se reforman</w:t>
      </w:r>
      <w:r w:rsidR="009F4123" w:rsidRPr="00246CF6">
        <w:rPr>
          <w:rFonts w:ascii="Soberana Sans" w:hAnsi="Soberana Sans" w:cs="Arial"/>
          <w:sz w:val="18"/>
          <w:szCs w:val="18"/>
        </w:rPr>
        <w:t xml:space="preserve"> </w:t>
      </w:r>
      <w:r w:rsidR="00430307" w:rsidRPr="00246CF6">
        <w:rPr>
          <w:rFonts w:ascii="Soberana Sans" w:hAnsi="Soberana Sans" w:cs="Arial"/>
          <w:sz w:val="18"/>
          <w:szCs w:val="18"/>
        </w:rPr>
        <w:t xml:space="preserve">las reglas </w:t>
      </w:r>
      <w:r w:rsidR="007E74B6" w:rsidRPr="00246CF6">
        <w:rPr>
          <w:rFonts w:ascii="Soberana Sans" w:hAnsi="Soberana Sans" w:cs="Arial"/>
          <w:sz w:val="18"/>
          <w:szCs w:val="18"/>
        </w:rPr>
        <w:t>3.3.1.44.;</w:t>
      </w:r>
      <w:r w:rsidR="00E158C5" w:rsidRPr="00246CF6">
        <w:rPr>
          <w:rFonts w:ascii="Soberana Sans" w:hAnsi="Soberana Sans" w:cs="Arial"/>
          <w:sz w:val="18"/>
          <w:szCs w:val="18"/>
        </w:rPr>
        <w:t xml:space="preserve"> </w:t>
      </w:r>
      <w:r w:rsidR="007E74B6" w:rsidRPr="00246CF6">
        <w:rPr>
          <w:rFonts w:ascii="Soberana Sans" w:hAnsi="Soberana Sans" w:cs="Arial"/>
          <w:sz w:val="18"/>
          <w:szCs w:val="18"/>
        </w:rPr>
        <w:t xml:space="preserve">3.5.3.; 3.21.3.2.; 3.21.3.3.; </w:t>
      </w:r>
      <w:r w:rsidR="00430307" w:rsidRPr="00246CF6">
        <w:rPr>
          <w:rFonts w:ascii="Soberana Sans" w:hAnsi="Soberana Sans" w:cs="Arial"/>
          <w:sz w:val="18"/>
          <w:szCs w:val="18"/>
        </w:rPr>
        <w:t>11.5.1.</w:t>
      </w:r>
      <w:r w:rsidR="000E6FAB" w:rsidRPr="00246CF6">
        <w:rPr>
          <w:rFonts w:ascii="Soberana Sans" w:hAnsi="Soberana Sans" w:cs="Arial"/>
          <w:sz w:val="18"/>
          <w:szCs w:val="18"/>
        </w:rPr>
        <w:t>, primer párrafo y referencias;</w:t>
      </w:r>
      <w:r w:rsidR="00927830" w:rsidRPr="00246CF6">
        <w:rPr>
          <w:rFonts w:ascii="Soberana Sans" w:hAnsi="Soberana Sans" w:cs="Arial"/>
          <w:sz w:val="18"/>
          <w:szCs w:val="18"/>
        </w:rPr>
        <w:t xml:space="preserve"> 11.5.2.; 11.5.3.; 11.5.4., primer párrafo y referencias; </w:t>
      </w:r>
      <w:r w:rsidR="003321C5" w:rsidRPr="00246CF6">
        <w:rPr>
          <w:rFonts w:ascii="Soberana Sans" w:hAnsi="Soberana Sans" w:cs="Arial"/>
          <w:sz w:val="18"/>
          <w:szCs w:val="18"/>
        </w:rPr>
        <w:t>11.5.5.; 11.5.6.</w:t>
      </w:r>
      <w:r w:rsidR="00BB3860" w:rsidRPr="00246CF6">
        <w:rPr>
          <w:rFonts w:ascii="Soberana Sans" w:hAnsi="Soberana Sans" w:cs="Arial"/>
          <w:sz w:val="18"/>
          <w:szCs w:val="18"/>
        </w:rPr>
        <w:t xml:space="preserve">; </w:t>
      </w:r>
      <w:r w:rsidR="009F4123" w:rsidRPr="00246CF6">
        <w:rPr>
          <w:rFonts w:ascii="Soberana Sans" w:hAnsi="Soberana Sans" w:cs="Arial"/>
          <w:b/>
          <w:sz w:val="18"/>
          <w:szCs w:val="18"/>
        </w:rPr>
        <w:t>s</w:t>
      </w:r>
      <w:r w:rsidR="00462828" w:rsidRPr="00246CF6">
        <w:rPr>
          <w:rFonts w:ascii="Soberana Sans" w:hAnsi="Soberana Sans" w:cs="Arial"/>
          <w:b/>
          <w:sz w:val="18"/>
          <w:szCs w:val="18"/>
        </w:rPr>
        <w:t>e</w:t>
      </w:r>
      <w:r w:rsidR="00462828" w:rsidRPr="00246CF6">
        <w:rPr>
          <w:rFonts w:ascii="Soberana Sans" w:hAnsi="Soberana Sans" w:cs="Arial"/>
          <w:sz w:val="18"/>
          <w:szCs w:val="18"/>
        </w:rPr>
        <w:t xml:space="preserve"> </w:t>
      </w:r>
      <w:r w:rsidR="00A67332" w:rsidRPr="00246CF6">
        <w:rPr>
          <w:rFonts w:ascii="Soberana Sans" w:hAnsi="Soberana Sans" w:cs="Arial"/>
          <w:b/>
          <w:sz w:val="18"/>
          <w:szCs w:val="18"/>
        </w:rPr>
        <w:t>adiciona</w:t>
      </w:r>
      <w:r w:rsidR="00462828" w:rsidRPr="00246CF6">
        <w:rPr>
          <w:rFonts w:ascii="Soberana Sans" w:hAnsi="Soberana Sans" w:cs="Arial"/>
          <w:b/>
          <w:sz w:val="18"/>
          <w:szCs w:val="18"/>
        </w:rPr>
        <w:t>n</w:t>
      </w:r>
      <w:r w:rsidR="003465DD" w:rsidRPr="00246CF6">
        <w:rPr>
          <w:rFonts w:ascii="Soberana Sans" w:hAnsi="Soberana Sans" w:cs="Arial"/>
          <w:sz w:val="18"/>
          <w:szCs w:val="18"/>
        </w:rPr>
        <w:t xml:space="preserve"> la</w:t>
      </w:r>
      <w:r w:rsidR="00462828" w:rsidRPr="00246CF6">
        <w:rPr>
          <w:rFonts w:ascii="Soberana Sans" w:hAnsi="Soberana Sans" w:cs="Arial"/>
          <w:sz w:val="18"/>
          <w:szCs w:val="18"/>
        </w:rPr>
        <w:t>s</w:t>
      </w:r>
      <w:r w:rsidR="003465DD" w:rsidRPr="00246CF6">
        <w:rPr>
          <w:rFonts w:ascii="Soberana Sans" w:hAnsi="Soberana Sans" w:cs="Arial"/>
          <w:sz w:val="18"/>
          <w:szCs w:val="18"/>
        </w:rPr>
        <w:t xml:space="preserve"> regla</w:t>
      </w:r>
      <w:r w:rsidR="00462828" w:rsidRPr="00246CF6">
        <w:rPr>
          <w:rFonts w:ascii="Soberana Sans" w:hAnsi="Soberana Sans" w:cs="Arial"/>
          <w:sz w:val="18"/>
          <w:szCs w:val="18"/>
        </w:rPr>
        <w:t>s</w:t>
      </w:r>
      <w:r w:rsidR="009F4123" w:rsidRPr="00246CF6">
        <w:rPr>
          <w:rFonts w:ascii="Soberana Sans" w:hAnsi="Soberana Sans" w:cs="Arial"/>
          <w:sz w:val="18"/>
          <w:szCs w:val="18"/>
        </w:rPr>
        <w:t xml:space="preserve"> </w:t>
      </w:r>
      <w:r w:rsidR="003321C5" w:rsidRPr="00246CF6">
        <w:rPr>
          <w:rFonts w:ascii="Soberana Sans" w:hAnsi="Soberana Sans" w:cs="Arial"/>
          <w:sz w:val="18"/>
          <w:szCs w:val="18"/>
        </w:rPr>
        <w:t>11.5.7.; 11.5.8. y 11.5.9.,</w:t>
      </w:r>
      <w:r w:rsidR="008D0365" w:rsidRPr="00246CF6">
        <w:rPr>
          <w:rFonts w:ascii="Soberana Sans" w:hAnsi="Soberana Sans" w:cs="Arial"/>
          <w:sz w:val="18"/>
          <w:szCs w:val="18"/>
        </w:rPr>
        <w:t xml:space="preserve"> de la Resolución Miscelánea Fiscal para 2017,</w:t>
      </w:r>
      <w:r w:rsidRPr="00246CF6">
        <w:rPr>
          <w:rFonts w:ascii="Soberana Sans" w:hAnsi="Soberana Sans" w:cs="Arial"/>
          <w:sz w:val="18"/>
          <w:szCs w:val="18"/>
        </w:rPr>
        <w:t xml:space="preserve"> para quedar de la siguiente manera:</w:t>
      </w:r>
    </w:p>
    <w:p w14:paraId="5E475190" w14:textId="77777777" w:rsidR="00E158C5" w:rsidRPr="00246CF6" w:rsidRDefault="007A2CEA" w:rsidP="00E158C5">
      <w:pPr>
        <w:spacing w:beforeLines="60" w:before="144" w:afterLines="60" w:after="144"/>
        <w:ind w:left="1418"/>
        <w:jc w:val="both"/>
        <w:rPr>
          <w:rFonts w:ascii="Soberana Sans" w:hAnsi="Soberana Sans" w:cs="Arial"/>
          <w:b/>
          <w:sz w:val="18"/>
          <w:szCs w:val="18"/>
        </w:rPr>
      </w:pPr>
      <w:r w:rsidRPr="00246CF6">
        <w:rPr>
          <w:rFonts w:ascii="Soberana Sans" w:hAnsi="Soberana Sans"/>
          <w:b/>
          <w:sz w:val="18"/>
          <w:szCs w:val="18"/>
        </w:rPr>
        <w:t>“</w:t>
      </w:r>
      <w:r w:rsidR="00E158C5" w:rsidRPr="00246CF6">
        <w:rPr>
          <w:rFonts w:ascii="Soberana Sans" w:hAnsi="Soberana Sans" w:cs="Arial"/>
          <w:b/>
          <w:bCs/>
          <w:sz w:val="18"/>
          <w:szCs w:val="18"/>
        </w:rPr>
        <w:t>Diferimiento del cumplimiento de obligaciones del contratante y del contratista en actividades de subcontratación laboral</w:t>
      </w:r>
    </w:p>
    <w:p w14:paraId="7110E5F0" w14:textId="1DC7AF41" w:rsidR="00E158C5" w:rsidRPr="00246CF6" w:rsidRDefault="00E158C5" w:rsidP="00E158C5">
      <w:pPr>
        <w:spacing w:beforeLines="60" w:before="144" w:afterLines="60" w:after="144"/>
        <w:ind w:left="1418" w:hanging="1134"/>
        <w:jc w:val="both"/>
        <w:rPr>
          <w:rFonts w:ascii="Soberana Sans" w:hAnsi="Soberana Sans" w:cs="Arial"/>
          <w:sz w:val="18"/>
          <w:szCs w:val="18"/>
        </w:rPr>
      </w:pPr>
      <w:r w:rsidRPr="00246CF6">
        <w:rPr>
          <w:rFonts w:ascii="Soberana Sans" w:hAnsi="Soberana Sans" w:cs="Arial"/>
          <w:b/>
          <w:sz w:val="18"/>
          <w:szCs w:val="18"/>
        </w:rPr>
        <w:t>3.3.1.44.</w:t>
      </w:r>
      <w:r w:rsidRPr="00246CF6">
        <w:rPr>
          <w:rFonts w:ascii="Soberana Sans" w:hAnsi="Soberana Sans" w:cs="Arial"/>
          <w:b/>
          <w:sz w:val="18"/>
          <w:szCs w:val="18"/>
        </w:rPr>
        <w:tab/>
      </w:r>
      <w:r w:rsidRPr="00246CF6">
        <w:rPr>
          <w:rFonts w:ascii="Soberana Sans" w:hAnsi="Soberana Sans" w:cs="Arial"/>
          <w:sz w:val="18"/>
          <w:szCs w:val="18"/>
        </w:rPr>
        <w:t xml:space="preserve">Para los efectos de los artículos 27, fracción V, último párrafo de la Ley del ISR, 5, fracción II y 32, fracción VIII de la Ley del IVA, así como el Artículo Décimo Noveno Transitorio de la </w:t>
      </w:r>
      <w:r w:rsidR="00BD2339" w:rsidRPr="00246CF6">
        <w:rPr>
          <w:rFonts w:ascii="Soberana Sans" w:hAnsi="Soberana Sans" w:cs="Arial"/>
          <w:sz w:val="18"/>
          <w:szCs w:val="18"/>
        </w:rPr>
        <w:t xml:space="preserve">LIF </w:t>
      </w:r>
      <w:r w:rsidRPr="00246CF6">
        <w:rPr>
          <w:rFonts w:ascii="Soberana Sans" w:hAnsi="Soberana Sans" w:cs="Arial"/>
          <w:sz w:val="18"/>
          <w:szCs w:val="18"/>
        </w:rPr>
        <w:t xml:space="preserve">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w:t>
      </w:r>
      <w:r w:rsidR="00324C58" w:rsidRPr="00246CF6">
        <w:rPr>
          <w:rFonts w:ascii="Soberana Sans" w:hAnsi="Soberana Sans" w:cs="Arial"/>
          <w:sz w:val="18"/>
          <w:szCs w:val="18"/>
        </w:rPr>
        <w:t xml:space="preserve">enero de </w:t>
      </w:r>
      <w:r w:rsidRPr="00246CF6">
        <w:rPr>
          <w:rFonts w:ascii="Soberana Sans" w:hAnsi="Soberana Sans" w:cs="Arial"/>
          <w:sz w:val="18"/>
          <w:szCs w:val="18"/>
        </w:rPr>
        <w:t xml:space="preserve">2018. </w:t>
      </w:r>
    </w:p>
    <w:p w14:paraId="30522638" w14:textId="2C86E510" w:rsidR="00E158C5" w:rsidRPr="00246CF6" w:rsidRDefault="00E158C5" w:rsidP="00E158C5">
      <w:pPr>
        <w:spacing w:beforeLines="60" w:before="144" w:afterLines="60" w:after="144"/>
        <w:ind w:left="1418"/>
        <w:jc w:val="both"/>
        <w:rPr>
          <w:rFonts w:ascii="Soberana Sans" w:hAnsi="Soberana Sans" w:cs="Arial"/>
          <w:i/>
          <w:sz w:val="18"/>
          <w:szCs w:val="18"/>
          <w:lang w:val="es-ES_tradnl"/>
        </w:rPr>
      </w:pPr>
      <w:r w:rsidRPr="00246CF6">
        <w:rPr>
          <w:rFonts w:ascii="Soberana Sans" w:hAnsi="Soberana Sans" w:cs="Arial"/>
          <w:i/>
          <w:iCs/>
          <w:sz w:val="18"/>
          <w:szCs w:val="18"/>
          <w:lang w:val="es-ES_tradnl"/>
        </w:rPr>
        <w:t xml:space="preserve">LISR 27, LIVA 5, 32, </w:t>
      </w:r>
      <w:r w:rsidR="00BD2339" w:rsidRPr="00246CF6">
        <w:rPr>
          <w:rFonts w:ascii="Soberana Sans" w:hAnsi="Soberana Sans" w:cs="Arial"/>
          <w:i/>
          <w:sz w:val="18"/>
          <w:szCs w:val="18"/>
        </w:rPr>
        <w:t>LIF</w:t>
      </w:r>
      <w:r w:rsidR="001E6639" w:rsidRPr="00246CF6">
        <w:rPr>
          <w:rFonts w:ascii="Soberana Sans" w:hAnsi="Soberana Sans" w:cs="Arial"/>
          <w:i/>
          <w:sz w:val="18"/>
          <w:szCs w:val="18"/>
        </w:rPr>
        <w:t xml:space="preserve"> 2018</w:t>
      </w:r>
      <w:r w:rsidRPr="00246CF6">
        <w:rPr>
          <w:rFonts w:ascii="Soberana Sans" w:hAnsi="Soberana Sans" w:cs="Arial"/>
          <w:i/>
          <w:iCs/>
          <w:sz w:val="18"/>
          <w:szCs w:val="18"/>
          <w:lang w:val="es-ES_tradnl"/>
        </w:rPr>
        <w:t xml:space="preserve"> Décimo Noveno Transitorio</w:t>
      </w:r>
      <w:r w:rsidRPr="00246CF6">
        <w:rPr>
          <w:rFonts w:ascii="Soberana Sans" w:hAnsi="Soberana Sans" w:cs="Arial"/>
          <w:i/>
          <w:sz w:val="18"/>
          <w:szCs w:val="18"/>
          <w:lang w:val="es-ES_tradnl"/>
        </w:rPr>
        <w:t xml:space="preserve"> </w:t>
      </w:r>
    </w:p>
    <w:p w14:paraId="3F830BC0" w14:textId="77777777" w:rsidR="007B7952" w:rsidRPr="00246CF6" w:rsidRDefault="007B7952" w:rsidP="007B7952">
      <w:pPr>
        <w:pStyle w:val="Texto"/>
        <w:spacing w:after="80" w:line="228" w:lineRule="exact"/>
        <w:ind w:left="426" w:firstLine="992"/>
        <w:rPr>
          <w:rFonts w:ascii="Soberana Sans" w:hAnsi="Soberana Sans"/>
          <w:b/>
          <w:szCs w:val="18"/>
        </w:rPr>
      </w:pPr>
      <w:r w:rsidRPr="00246CF6">
        <w:rPr>
          <w:rFonts w:ascii="Soberana Sans" w:hAnsi="Soberana Sans"/>
          <w:b/>
          <w:szCs w:val="18"/>
        </w:rPr>
        <w:t>No retención por el pago de intereses</w:t>
      </w:r>
    </w:p>
    <w:p w14:paraId="216697FF" w14:textId="77777777" w:rsidR="007B7952" w:rsidRPr="00246CF6" w:rsidRDefault="007B7952" w:rsidP="007B7952">
      <w:pPr>
        <w:pStyle w:val="Texto"/>
        <w:spacing w:after="62" w:line="210" w:lineRule="exact"/>
        <w:ind w:left="1418" w:hanging="1130"/>
        <w:rPr>
          <w:rFonts w:ascii="Soberana Sans" w:hAnsi="Soberana Sans"/>
          <w:szCs w:val="18"/>
        </w:rPr>
      </w:pPr>
      <w:r w:rsidRPr="00246CF6">
        <w:rPr>
          <w:rFonts w:ascii="Soberana Sans" w:hAnsi="Soberana Sans"/>
          <w:b/>
          <w:szCs w:val="18"/>
        </w:rPr>
        <w:t>3.5.3.</w:t>
      </w:r>
      <w:r w:rsidRPr="00246CF6">
        <w:rPr>
          <w:rFonts w:ascii="Soberana Sans" w:hAnsi="Soberana Sans"/>
          <w:b/>
          <w:szCs w:val="18"/>
        </w:rPr>
        <w:tab/>
      </w:r>
      <w:r w:rsidRPr="00246CF6">
        <w:rPr>
          <w:rFonts w:ascii="Soberana Sans" w:hAnsi="Soberana Sans"/>
          <w:szCs w:val="18"/>
        </w:rPr>
        <w:t>Para los efectos del artículo 54, primer párrafo de la Ley del ISR, se podrá no efectuar la retención tratándose de:</w:t>
      </w:r>
    </w:p>
    <w:p w14:paraId="77E1E3E8"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w:t>
      </w:r>
      <w:r w:rsidRPr="00246CF6">
        <w:rPr>
          <w:rFonts w:ascii="Soberana Sans" w:hAnsi="Soberana Sans"/>
          <w:szCs w:val="18"/>
        </w:rPr>
        <w:tab/>
        <w:t>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14:paraId="2FF1260E"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szCs w:val="18"/>
        </w:rPr>
        <w:tab/>
        <w:t>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14:paraId="514DBAC8"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II.</w:t>
      </w:r>
      <w:r w:rsidRPr="00246CF6">
        <w:rPr>
          <w:rFonts w:ascii="Soberana Sans" w:hAnsi="Soberana Sans"/>
          <w:b/>
          <w:szCs w:val="18"/>
        </w:rPr>
        <w:tab/>
      </w:r>
      <w:r w:rsidRPr="00246CF6">
        <w:rPr>
          <w:rFonts w:ascii="Soberana Sans" w:hAnsi="Soberana Sans"/>
          <w:szCs w:val="18"/>
        </w:rPr>
        <w:t>Intereses que se paguen a las cámaras de compensación, por la inversión del fondo de aportaciones y del fondo de compensación de dichas cámaras.</w:t>
      </w:r>
    </w:p>
    <w:p w14:paraId="2E036060"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III.</w:t>
      </w:r>
      <w:r w:rsidRPr="00246CF6">
        <w:rPr>
          <w:rFonts w:ascii="Soberana Sans" w:hAnsi="Soberana Sans"/>
          <w:szCs w:val="18"/>
        </w:rPr>
        <w:tab/>
        <w:t>Intereses que las cámaras de compensación paguen a los socios liquidadores, por la inversión de las aportaciones iniciales mínimas que éstos les entreguen.</w:t>
      </w:r>
    </w:p>
    <w:p w14:paraId="529514EC"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IV.</w:t>
      </w:r>
      <w:r w:rsidRPr="00246CF6">
        <w:rPr>
          <w:rFonts w:ascii="Soberana Sans" w:hAnsi="Soberana Sans"/>
          <w:szCs w:val="18"/>
        </w:rPr>
        <w:tab/>
        <w:t>Intereses que se paguen a los fideicomisos de inversión en bienes raíces, que cumplan con los requisitos a que se refiere el artículo 187 de la Ley del ISR.</w:t>
      </w:r>
    </w:p>
    <w:p w14:paraId="3C50779A" w14:textId="77777777" w:rsidR="007B7952" w:rsidRPr="00246CF6" w:rsidRDefault="007B7952" w:rsidP="007B7952">
      <w:pPr>
        <w:spacing w:after="62" w:line="210"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w:t>
      </w:r>
      <w:r w:rsidRPr="00246CF6">
        <w:rPr>
          <w:rFonts w:ascii="Soberana Sans" w:hAnsi="Soberana Sans" w:cs="Arial"/>
          <w:b/>
          <w:sz w:val="18"/>
          <w:szCs w:val="18"/>
        </w:rPr>
        <w:tab/>
      </w:r>
      <w:r w:rsidRPr="00246CF6">
        <w:rPr>
          <w:rStyle w:val="TextoCar"/>
          <w:rFonts w:ascii="Soberana Sans" w:eastAsiaTheme="minorHAnsi" w:hAnsi="Soberana Sans"/>
          <w:szCs w:val="18"/>
        </w:rPr>
        <w:t>Intereses que se paguen a los fideicomisos de inversión en capital de riesgo, que cumplan con los requisitos a que se refiere el artículo 192 de la Ley del ISR.</w:t>
      </w:r>
    </w:p>
    <w:p w14:paraId="76092EED" w14:textId="77777777" w:rsidR="007B7952" w:rsidRPr="00246CF6" w:rsidRDefault="007B7952" w:rsidP="007B7952">
      <w:pPr>
        <w:spacing w:after="62" w:line="210"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w:t>
      </w:r>
      <w:r w:rsidRPr="00246CF6">
        <w:rPr>
          <w:rFonts w:ascii="Soberana Sans" w:hAnsi="Soberana Sans" w:cs="Arial"/>
          <w:b/>
          <w:sz w:val="18"/>
          <w:szCs w:val="18"/>
        </w:rPr>
        <w:tab/>
      </w:r>
      <w:r w:rsidRPr="00246CF6">
        <w:rPr>
          <w:rStyle w:val="TextoCar"/>
          <w:rFonts w:ascii="Soberana Sans" w:eastAsiaTheme="minorHAnsi" w:hAnsi="Soberana Sans"/>
          <w:szCs w:val="18"/>
        </w:rPr>
        <w:t>Intereses que se paguen a los fideicomisos que cumplan con los requisitos a que se refiere la regla 3.21.3.2. o a las personas morales que sean objeto de inversión de 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14:paraId="595A2E16" w14:textId="2D08C901" w:rsidR="007B7952" w:rsidRPr="00246CF6" w:rsidRDefault="007B7952" w:rsidP="007B7952">
      <w:pPr>
        <w:pStyle w:val="Texto"/>
        <w:spacing w:after="62" w:line="210" w:lineRule="exact"/>
        <w:ind w:left="1418" w:firstLine="0"/>
        <w:rPr>
          <w:rFonts w:ascii="Soberana Sans" w:hAnsi="Soberana Sans"/>
          <w:szCs w:val="18"/>
        </w:rPr>
      </w:pPr>
      <w:r w:rsidRPr="00246CF6">
        <w:rPr>
          <w:rFonts w:ascii="Soberana Sans" w:hAnsi="Soberana Sans"/>
          <w:szCs w:val="18"/>
        </w:rPr>
        <w:t>Conforme al artículo 54, primer párrafo de la Ley del ISR, los socios liquidadores que efectúen pagos por intereses a sus clientes, deberán retener y enterar el ISR en los términos del párrafo citado.</w:t>
      </w:r>
    </w:p>
    <w:p w14:paraId="73A6E2B9" w14:textId="162F93B9" w:rsidR="007B7952" w:rsidRPr="00246CF6" w:rsidRDefault="007B7952" w:rsidP="007B7952">
      <w:pPr>
        <w:pStyle w:val="Texto"/>
        <w:spacing w:after="62" w:line="210" w:lineRule="exact"/>
        <w:ind w:left="1418" w:firstLine="0"/>
        <w:rPr>
          <w:rFonts w:ascii="Soberana Sans" w:hAnsi="Soberana Sans"/>
          <w:szCs w:val="18"/>
        </w:rPr>
      </w:pPr>
      <w:r w:rsidRPr="00246CF6">
        <w:rPr>
          <w:rFonts w:ascii="Soberana Sans" w:hAnsi="Soberana Sans"/>
          <w:szCs w:val="18"/>
        </w:rPr>
        <w:lastRenderedPageBreak/>
        <w:t>Se dará el tratamiento que esta regla establece para los socios liquidadores, a los operadores que actúen como administradores de cuentas globales.</w:t>
      </w:r>
    </w:p>
    <w:p w14:paraId="6454C027" w14:textId="3084D0C0" w:rsidR="007B7952" w:rsidRPr="00246CF6" w:rsidRDefault="007B7952" w:rsidP="007B7952">
      <w:pPr>
        <w:pStyle w:val="Texto"/>
        <w:spacing w:after="62" w:line="210" w:lineRule="exact"/>
        <w:ind w:left="1418" w:firstLine="0"/>
        <w:rPr>
          <w:rFonts w:ascii="Soberana Sans" w:hAnsi="Soberana Sans"/>
          <w:szCs w:val="18"/>
        </w:rPr>
      </w:pPr>
      <w:r w:rsidRPr="00246CF6">
        <w:rPr>
          <w:rFonts w:ascii="Soberana Sans" w:hAnsi="Soberana Sans"/>
          <w:szCs w:val="18"/>
        </w:rPr>
        <w:t>Para los efectos de la presente regla, se entenderá por aportación inicial mínima, cámara de compensación, cliente, cuenta global, fondo de aportaciones, fondo de compensación,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resolución publicada en el DOF el 15 de mayo de 2014.</w:t>
      </w:r>
    </w:p>
    <w:p w14:paraId="225C7635" w14:textId="77777777" w:rsidR="007B7952" w:rsidRPr="00246CF6" w:rsidRDefault="007B7952" w:rsidP="007B7952">
      <w:pPr>
        <w:spacing w:beforeLines="60" w:before="144" w:afterLines="60" w:after="144"/>
        <w:ind w:left="1418"/>
        <w:jc w:val="both"/>
        <w:rPr>
          <w:rFonts w:ascii="Soberana Sans" w:hAnsi="Soberana Sans" w:cs="Arial"/>
          <w:i/>
          <w:sz w:val="18"/>
          <w:szCs w:val="18"/>
          <w:lang w:val="es-ES_tradnl"/>
        </w:rPr>
      </w:pPr>
      <w:r w:rsidRPr="00246CF6">
        <w:rPr>
          <w:rFonts w:ascii="Soberana Sans" w:hAnsi="Soberana Sans"/>
          <w:i/>
          <w:sz w:val="18"/>
          <w:szCs w:val="18"/>
        </w:rPr>
        <w:t>LISR 54, 187,192 RMF 2017 3.1.13., 3.21.3.2.</w:t>
      </w:r>
    </w:p>
    <w:p w14:paraId="0820E017" w14:textId="77777777" w:rsidR="00501E46" w:rsidRPr="00246CF6" w:rsidRDefault="00501E46" w:rsidP="00501E46">
      <w:pPr>
        <w:spacing w:after="80" w:line="224" w:lineRule="exact"/>
        <w:ind w:left="426" w:firstLine="992"/>
        <w:rPr>
          <w:rFonts w:ascii="Soberana Sans" w:hAnsi="Soberana Sans" w:cs="Arial"/>
          <w:b/>
          <w:sz w:val="18"/>
          <w:szCs w:val="18"/>
        </w:rPr>
      </w:pPr>
      <w:r w:rsidRPr="00246CF6">
        <w:rPr>
          <w:rFonts w:ascii="Soberana Sans" w:hAnsi="Soberana Sans" w:cs="Arial"/>
          <w:b/>
          <w:sz w:val="18"/>
          <w:szCs w:val="18"/>
        </w:rPr>
        <w:t>Requisitos de los fideicomisos de inversión en energía e infraestructura</w:t>
      </w:r>
    </w:p>
    <w:p w14:paraId="70419304" w14:textId="74BE3CA3" w:rsidR="00501E46" w:rsidRPr="00246CF6" w:rsidRDefault="00501E46" w:rsidP="00501E46">
      <w:pPr>
        <w:spacing w:after="80" w:line="224" w:lineRule="exact"/>
        <w:ind w:left="1418" w:hanging="1134"/>
        <w:jc w:val="both"/>
        <w:rPr>
          <w:rStyle w:val="TextoCar"/>
          <w:rFonts w:ascii="Soberana Sans" w:eastAsiaTheme="minorHAnsi" w:hAnsi="Soberana Sans"/>
          <w:szCs w:val="18"/>
        </w:rPr>
      </w:pPr>
      <w:r w:rsidRPr="00246CF6">
        <w:rPr>
          <w:rFonts w:ascii="Soberana Sans" w:hAnsi="Soberana Sans" w:cs="Arial"/>
          <w:b/>
          <w:sz w:val="18"/>
          <w:szCs w:val="18"/>
        </w:rPr>
        <w:t>3.21.3.2.</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 los artículos 187 y 188 de la Ley del ISR, se podrá optar por aplicar el tratamiento fiscal establecido en este último artículo y la regla 3.21.3.3., cuando se reúnan los requisitos previstos en el artículo 187 de la Ley del ISR, salvo en las fracciones IV y VII de este último artículo, conforme a lo siguiente:</w:t>
      </w:r>
    </w:p>
    <w:p w14:paraId="1EB1F74B" w14:textId="3CD70BA9" w:rsidR="00501E46" w:rsidRPr="00246CF6" w:rsidRDefault="00501E46" w:rsidP="00501E46">
      <w:pPr>
        <w:spacing w:after="80" w:line="224"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14:paraId="2C68AF05" w14:textId="65641B5C" w:rsidR="00501E46" w:rsidRPr="00246CF6" w:rsidRDefault="00501E46" w:rsidP="00501E46">
      <w:pPr>
        <w:tabs>
          <w:tab w:val="left" w:pos="1843"/>
        </w:tabs>
        <w:spacing w:after="80" w:line="224"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II.</w:t>
      </w:r>
      <w:r w:rsidRPr="00246CF6">
        <w:rPr>
          <w:rFonts w:ascii="Soberana Sans" w:hAnsi="Soberana Sans" w:cs="Arial"/>
          <w:b/>
          <w:sz w:val="18"/>
          <w:szCs w:val="18"/>
        </w:rPr>
        <w:tab/>
      </w:r>
      <w:r w:rsidRPr="00246CF6">
        <w:rPr>
          <w:rStyle w:val="TextoCar"/>
          <w:rFonts w:ascii="Soberana Sans" w:eastAsiaTheme="minorHAnsi" w:hAnsi="Soberana Sans"/>
          <w:szCs w:val="18"/>
        </w:rPr>
        <w:t>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14:paraId="470F2430" w14:textId="692D0079" w:rsidR="00501E46" w:rsidRPr="00246CF6" w:rsidRDefault="00501E46" w:rsidP="00501E46">
      <w:pPr>
        <w:spacing w:after="80" w:line="224"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a)</w:t>
      </w:r>
      <w:r w:rsidRPr="00246CF6">
        <w:rPr>
          <w:rFonts w:ascii="Soberana Sans" w:hAnsi="Soberana Sans" w:cs="Arial"/>
          <w:b/>
          <w:sz w:val="18"/>
          <w:szCs w:val="18"/>
        </w:rPr>
        <w:tab/>
      </w:r>
      <w:r w:rsidRPr="00246CF6">
        <w:rPr>
          <w:rStyle w:val="TextoCar"/>
          <w:rFonts w:ascii="Soberana Sans" w:eastAsiaTheme="minorHAnsi" w:hAnsi="Soberana Sans"/>
          <w:szCs w:val="18"/>
        </w:rPr>
        <w:t>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14:paraId="2AEC2952" w14:textId="0591E8C4" w:rsidR="00501E46" w:rsidRPr="00246CF6" w:rsidRDefault="00501E46" w:rsidP="00501E46">
      <w:pPr>
        <w:spacing w:after="80" w:line="224"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Pr="00246CF6">
        <w:rPr>
          <w:rFonts w:ascii="Soberana Sans" w:hAnsi="Soberana Sans" w:cs="Arial"/>
          <w:b/>
          <w:sz w:val="18"/>
          <w:szCs w:val="18"/>
        </w:rPr>
        <w:tab/>
      </w:r>
      <w:r w:rsidRPr="00246CF6">
        <w:rPr>
          <w:rStyle w:val="TextoCar"/>
          <w:rFonts w:ascii="Soberana Sans" w:eastAsiaTheme="minorHAnsi" w:hAnsi="Soberana Sans"/>
          <w:szCs w:val="18"/>
        </w:rPr>
        <w:t>Que su actividad exclusiva sea cualquiera, o cualquier combinación, de las actividades siguientes que se realicen en México:</w:t>
      </w:r>
    </w:p>
    <w:p w14:paraId="40F9E723" w14:textId="77777777" w:rsidR="00501E46" w:rsidRPr="00246CF6" w:rsidRDefault="00501E46" w:rsidP="00501E46">
      <w:pPr>
        <w:pStyle w:val="Prrafodelista"/>
        <w:spacing w:after="80" w:line="224" w:lineRule="exact"/>
        <w:ind w:left="2694" w:hanging="426"/>
        <w:jc w:val="both"/>
        <w:rPr>
          <w:rFonts w:ascii="Soberana Sans" w:hAnsi="Soberana Sans" w:cs="Arial"/>
          <w:sz w:val="18"/>
          <w:szCs w:val="18"/>
        </w:rPr>
      </w:pPr>
      <w:r w:rsidRPr="00246CF6">
        <w:rPr>
          <w:rFonts w:ascii="Soberana Sans" w:hAnsi="Soberana Sans" w:cs="Arial"/>
          <w:b/>
          <w:sz w:val="18"/>
          <w:szCs w:val="18"/>
        </w:rPr>
        <w:t>1.</w:t>
      </w:r>
      <w:r w:rsidRPr="00246CF6">
        <w:rPr>
          <w:rFonts w:ascii="Soberana Sans" w:hAnsi="Soberana Sans" w:cs="Arial"/>
          <w:b/>
          <w:sz w:val="18"/>
          <w:szCs w:val="18"/>
        </w:rPr>
        <w:tab/>
      </w:r>
      <w:r w:rsidRPr="00246CF6">
        <w:rPr>
          <w:rFonts w:ascii="Soberana Sans" w:hAnsi="Soberana Sans" w:cs="Arial"/>
          <w:sz w:val="18"/>
          <w:szCs w:val="18"/>
        </w:rPr>
        <w:t>Las previstas en el artículo 2, fracciones II, III, IV o V de la Ley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 de un contrato o asignación, según se trate.</w:t>
      </w:r>
    </w:p>
    <w:p w14:paraId="4E24F3F8" w14:textId="77777777" w:rsidR="00501E46" w:rsidRPr="00246CF6" w:rsidRDefault="00501E46" w:rsidP="00501E46">
      <w:pPr>
        <w:spacing w:after="80" w:line="224" w:lineRule="exact"/>
        <w:ind w:left="2694"/>
        <w:jc w:val="both"/>
        <w:rPr>
          <w:rFonts w:ascii="Soberana Sans" w:hAnsi="Soberana Sans" w:cs="Arial"/>
          <w:sz w:val="18"/>
          <w:szCs w:val="18"/>
        </w:rPr>
      </w:pPr>
      <w:r w:rsidRPr="00246CF6">
        <w:rPr>
          <w:rFonts w:ascii="Soberana Sans" w:hAnsi="Soberana Sans" w:cs="Arial"/>
          <w:sz w:val="18"/>
          <w:szCs w:val="18"/>
        </w:rPr>
        <w:t>En ningún caso las personas morales referidas podrán ser asignatarios o contratistas a que se refiere el artículo 4, fracciones VI y X de la Ley de Hidrocarburos, ni dedicarse a cualquiera de las actividades previstas en el artículo 2, fracción I de dicha ley.</w:t>
      </w:r>
    </w:p>
    <w:p w14:paraId="7AB04B28" w14:textId="77777777" w:rsidR="00501E46" w:rsidRPr="00246CF6" w:rsidRDefault="00501E46" w:rsidP="00501E46">
      <w:pPr>
        <w:spacing w:after="100" w:line="232" w:lineRule="exact"/>
        <w:ind w:left="2694" w:hanging="426"/>
        <w:jc w:val="both"/>
        <w:rPr>
          <w:rStyle w:val="TextoCar"/>
          <w:rFonts w:ascii="Soberana Sans" w:eastAsiaTheme="minorHAnsi" w:hAnsi="Soberana Sans"/>
          <w:szCs w:val="18"/>
        </w:rPr>
      </w:pPr>
      <w:r w:rsidRPr="00246CF6">
        <w:rPr>
          <w:rFonts w:ascii="Soberana Sans" w:hAnsi="Soberana Sans" w:cs="Arial"/>
          <w:b/>
          <w:sz w:val="18"/>
          <w:szCs w:val="18"/>
        </w:rPr>
        <w:t>2.</w:t>
      </w:r>
      <w:r w:rsidRPr="00246CF6">
        <w:rPr>
          <w:rFonts w:ascii="Soberana Sans" w:hAnsi="Soberana Sans" w:cs="Arial"/>
          <w:b/>
          <w:sz w:val="18"/>
          <w:szCs w:val="18"/>
        </w:rPr>
        <w:tab/>
      </w:r>
      <w:r w:rsidRPr="00246CF6">
        <w:rPr>
          <w:rStyle w:val="TextoCar"/>
          <w:rFonts w:ascii="Soberana Sans" w:eastAsiaTheme="minorHAnsi" w:hAnsi="Soberana Sans"/>
          <w:szCs w:val="18"/>
        </w:rPr>
        <w:t>Las actividades de generación, transmisión o distribución de energía eléctrica, en los términos de la Ley de la Industria Eléctrica, su Reglamento y demás disposiciones jurídicas aplicables.</w:t>
      </w:r>
    </w:p>
    <w:p w14:paraId="5840241B" w14:textId="77777777" w:rsidR="00501E46" w:rsidRPr="00246CF6" w:rsidRDefault="00501E46" w:rsidP="00501E46">
      <w:pPr>
        <w:spacing w:after="100" w:line="232" w:lineRule="exact"/>
        <w:ind w:left="2694" w:hanging="426"/>
        <w:jc w:val="both"/>
        <w:rPr>
          <w:rStyle w:val="TextoCar"/>
          <w:rFonts w:ascii="Soberana Sans" w:eastAsiaTheme="minorHAnsi" w:hAnsi="Soberana Sans"/>
          <w:szCs w:val="18"/>
        </w:rPr>
      </w:pPr>
      <w:r w:rsidRPr="00246CF6">
        <w:rPr>
          <w:rFonts w:ascii="Soberana Sans" w:hAnsi="Soberana Sans" w:cs="Arial"/>
          <w:b/>
          <w:sz w:val="18"/>
          <w:szCs w:val="18"/>
        </w:rPr>
        <w:lastRenderedPageBreak/>
        <w:t>3.</w:t>
      </w:r>
      <w:r w:rsidRPr="00246CF6">
        <w:rPr>
          <w:rFonts w:ascii="Soberana Sans" w:hAnsi="Soberana Sans" w:cs="Arial"/>
          <w:b/>
          <w:sz w:val="18"/>
          <w:szCs w:val="18"/>
        </w:rPr>
        <w:tab/>
      </w:r>
      <w:r w:rsidRPr="00246CF6">
        <w:rPr>
          <w:rStyle w:val="TextoCar"/>
          <w:rFonts w:ascii="Soberana Sans" w:eastAsiaTheme="minorHAnsi" w:hAnsi="Soberana Sans"/>
          <w:szCs w:val="18"/>
        </w:rPr>
        <w:t>Proyectos de inversión en infraestructura implementados a través de concesiones, contratos de prestación de servicios o cualquier otro esquema contractual, siempre que dichas concesiones, contratos o esquemas sean celebrados entre el sector público y particulares, para la prestación de servicios al sector público o al usuario final, que se encuentren en etapa de operación y cuya vigencia restante al momento de la adquisición de las acciones, sea igual o mayor a siete años, en cualquiera de los siguientes rubros:</w:t>
      </w:r>
    </w:p>
    <w:p w14:paraId="2FB61346"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w:t>
      </w:r>
      <w:r w:rsidRPr="00246CF6">
        <w:rPr>
          <w:rFonts w:ascii="Soberana Sans" w:hAnsi="Soberana Sans" w:cs="Arial"/>
          <w:sz w:val="18"/>
          <w:szCs w:val="18"/>
        </w:rPr>
        <w:tab/>
        <w:t>caminos, carreteras, vías férreas y puentes;</w:t>
      </w:r>
    </w:p>
    <w:p w14:paraId="770E3ABE"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(ii)</w:t>
      </w:r>
      <w:r w:rsidRPr="00246CF6">
        <w:rPr>
          <w:rFonts w:ascii="Soberana Sans" w:hAnsi="Soberana Sans" w:cs="Arial"/>
          <w:sz w:val="18"/>
          <w:szCs w:val="18"/>
        </w:rPr>
        <w:tab/>
        <w:t>sistemas de transportación urbana e interurbana;</w:t>
      </w:r>
    </w:p>
    <w:p w14:paraId="77F094D0"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(iii)</w:t>
      </w:r>
      <w:r w:rsidRPr="00246CF6">
        <w:rPr>
          <w:rFonts w:ascii="Soberana Sans" w:hAnsi="Soberana Sans" w:cs="Arial"/>
          <w:sz w:val="18"/>
          <w:szCs w:val="18"/>
        </w:rPr>
        <w:tab/>
        <w:t>puertos, terminales marítimas e instalaciones portuarias;</w:t>
      </w:r>
    </w:p>
    <w:p w14:paraId="6389F143"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(iv)</w:t>
      </w:r>
      <w:r w:rsidRPr="00246CF6">
        <w:rPr>
          <w:rFonts w:ascii="Soberana Sans" w:hAnsi="Soberana Sans" w:cs="Arial"/>
          <w:sz w:val="18"/>
          <w:szCs w:val="18"/>
        </w:rPr>
        <w:tab/>
        <w:t>aeródromos civiles, excluyendo los de servicio particular;</w:t>
      </w:r>
    </w:p>
    <w:p w14:paraId="3DF9815D"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(v)</w:t>
      </w:r>
      <w:r w:rsidRPr="00246CF6">
        <w:rPr>
          <w:rFonts w:ascii="Soberana Sans" w:hAnsi="Soberana Sans" w:cs="Arial"/>
          <w:sz w:val="18"/>
          <w:szCs w:val="18"/>
        </w:rPr>
        <w:tab/>
        <w:t>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14:paraId="27E4A773"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(vi)</w:t>
      </w:r>
      <w:r w:rsidRPr="00246CF6">
        <w:rPr>
          <w:rFonts w:ascii="Soberana Sans" w:hAnsi="Soberana Sans" w:cs="Arial"/>
          <w:sz w:val="18"/>
          <w:szCs w:val="18"/>
        </w:rPr>
        <w:tab/>
        <w:t>seguridad pública y readaptación social; y</w:t>
      </w:r>
    </w:p>
    <w:p w14:paraId="09F8B861"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(vii)</w:t>
      </w:r>
      <w:r w:rsidRPr="00246CF6">
        <w:rPr>
          <w:rFonts w:ascii="Soberana Sans" w:hAnsi="Soberana Sans" w:cs="Arial"/>
          <w:sz w:val="18"/>
          <w:szCs w:val="18"/>
        </w:rPr>
        <w:tab/>
        <w:t>agua potable, drenaje, alcantarillado y tratamiento de aguas residuales.</w:t>
      </w:r>
    </w:p>
    <w:p w14:paraId="25C60D4C" w14:textId="77777777" w:rsidR="00501E46" w:rsidRPr="00246CF6" w:rsidRDefault="00501E46" w:rsidP="00501E46">
      <w:pPr>
        <w:tabs>
          <w:tab w:val="left" w:pos="2694"/>
        </w:tabs>
        <w:spacing w:after="100" w:line="232" w:lineRule="exact"/>
        <w:ind w:left="2694" w:hanging="426"/>
        <w:jc w:val="both"/>
        <w:rPr>
          <w:rStyle w:val="TextoCar"/>
          <w:rFonts w:ascii="Soberana Sans" w:eastAsiaTheme="minorHAnsi" w:hAnsi="Soberana Sans"/>
          <w:szCs w:val="18"/>
        </w:rPr>
      </w:pPr>
      <w:r w:rsidRPr="00246CF6">
        <w:rPr>
          <w:rFonts w:ascii="Soberana Sans" w:hAnsi="Soberana Sans" w:cs="Arial"/>
          <w:b/>
          <w:sz w:val="18"/>
          <w:szCs w:val="18"/>
        </w:rPr>
        <w:t>4.</w:t>
      </w:r>
      <w:r w:rsidRPr="00246CF6">
        <w:rPr>
          <w:rStyle w:val="TextoCar"/>
          <w:rFonts w:ascii="Soberana Sans" w:eastAsiaTheme="minorHAnsi" w:hAnsi="Soberana Sans"/>
          <w:szCs w:val="18"/>
        </w:rPr>
        <w:tab/>
        <w:t>Las actividades de administración de los fideicomisos que cumplan con los requisitos previstos en esta regla.</w:t>
      </w:r>
    </w:p>
    <w:p w14:paraId="39F8EEF5" w14:textId="44FFCF20" w:rsidR="00501E46" w:rsidRPr="00246CF6" w:rsidRDefault="00501E46" w:rsidP="00501E46">
      <w:pPr>
        <w:spacing w:after="100" w:line="232" w:lineRule="exact"/>
        <w:ind w:left="2268"/>
        <w:jc w:val="both"/>
        <w:rPr>
          <w:rFonts w:ascii="Soberana Sans" w:hAnsi="Soberana Sans" w:cs="Arial"/>
          <w:sz w:val="18"/>
          <w:szCs w:val="18"/>
        </w:rPr>
      </w:pPr>
      <w:r w:rsidRPr="00246CF6">
        <w:rPr>
          <w:rFonts w:ascii="Soberana Sans" w:hAnsi="Soberana Sans" w:cs="Arial"/>
          <w:sz w:val="18"/>
          <w:szCs w:val="18"/>
        </w:rPr>
        <w:t>Para los efectos de este inciso, se considerará actividad exclusiva aquella actividad o combinación de actividades por la que, en el ejercicio fiscal de que se trate, la persona moral obtenga cuando menos el 90% de sus ingresos acumulables.</w:t>
      </w:r>
    </w:p>
    <w:p w14:paraId="1DF3F862" w14:textId="445C65E4" w:rsidR="00501E46" w:rsidRPr="00246CF6" w:rsidRDefault="00501E46" w:rsidP="00501E46">
      <w:pPr>
        <w:spacing w:after="100" w:line="232" w:lineRule="exact"/>
        <w:ind w:left="2268"/>
        <w:jc w:val="both"/>
        <w:rPr>
          <w:rFonts w:ascii="Soberana Sans" w:hAnsi="Soberana Sans" w:cs="Arial"/>
          <w:sz w:val="18"/>
          <w:szCs w:val="18"/>
        </w:rPr>
      </w:pPr>
      <w:r w:rsidRPr="00246CF6">
        <w:rPr>
          <w:rFonts w:ascii="Soberana Sans" w:hAnsi="Soberana Sans" w:cs="Arial"/>
          <w:sz w:val="18"/>
          <w:szCs w:val="18"/>
        </w:rPr>
        <w:t>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ingresos acumulables y de la totalidad de los ingresos mencionados, la ganancia cambiaria y el ajuste anual por inflación acumulable.</w:t>
      </w:r>
    </w:p>
    <w:p w14:paraId="338C971A" w14:textId="67448128" w:rsidR="00501E46" w:rsidRPr="00246CF6" w:rsidRDefault="00501E46" w:rsidP="00501E46">
      <w:pPr>
        <w:spacing w:after="100" w:line="232"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c)</w:t>
      </w:r>
      <w:r w:rsidRPr="00246CF6">
        <w:rPr>
          <w:rFonts w:ascii="Soberana Sans" w:hAnsi="Soberana Sans" w:cs="Arial"/>
          <w:b/>
          <w:sz w:val="18"/>
          <w:szCs w:val="18"/>
        </w:rPr>
        <w:tab/>
      </w:r>
      <w:r w:rsidRPr="00246CF6">
        <w:rPr>
          <w:rStyle w:val="TextoCar"/>
          <w:rFonts w:ascii="Soberana Sans" w:eastAsiaTheme="minorHAnsi" w:hAnsi="Soberana Sans"/>
          <w:szCs w:val="18"/>
        </w:rPr>
        <w:t>Que, en ningún caso, más del 25% del valor contable promedio anual de sus activos no monetarios esté invertido en activos nuevos.</w:t>
      </w:r>
    </w:p>
    <w:p w14:paraId="338D8F92" w14:textId="472812E8" w:rsidR="00501E46" w:rsidRPr="00246CF6" w:rsidRDefault="00501E46" w:rsidP="00D478E9">
      <w:pPr>
        <w:spacing w:after="100" w:line="232" w:lineRule="exact"/>
        <w:ind w:left="2268"/>
        <w:jc w:val="both"/>
        <w:rPr>
          <w:rFonts w:ascii="Soberana Sans" w:hAnsi="Soberana Sans" w:cs="Arial"/>
          <w:sz w:val="18"/>
          <w:szCs w:val="18"/>
        </w:rPr>
      </w:pPr>
      <w:r w:rsidRPr="00246CF6">
        <w:rPr>
          <w:rFonts w:ascii="Soberana Sans" w:hAnsi="Soberana Sans" w:cs="Arial"/>
          <w:sz w:val="18"/>
          <w:szCs w:val="18"/>
        </w:rPr>
        <w:t>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14:paraId="58C9A6AF" w14:textId="363FFD6B" w:rsidR="00501E46" w:rsidRPr="00246CF6" w:rsidRDefault="00501E46" w:rsidP="00D478E9">
      <w:pPr>
        <w:spacing w:after="80" w:line="228" w:lineRule="exact"/>
        <w:ind w:left="2268"/>
        <w:jc w:val="both"/>
        <w:rPr>
          <w:rFonts w:ascii="Soberana Sans" w:hAnsi="Soberana Sans" w:cs="Arial"/>
          <w:sz w:val="18"/>
          <w:szCs w:val="18"/>
        </w:rPr>
      </w:pPr>
      <w:r w:rsidRPr="00246CF6">
        <w:rPr>
          <w:rFonts w:ascii="Soberana Sans" w:hAnsi="Soberana Sans" w:cs="Arial"/>
          <w:sz w:val="18"/>
          <w:szCs w:val="18"/>
        </w:rPr>
        <w:lastRenderedPageBreak/>
        <w:t>Para los efectos de este inciso, se entenderá por activos nuevos los que tengan menos de doce meses de haber sido puestos en operación en México. Para estos efectos, no se considerarán activos nuevos los siguientes:</w:t>
      </w:r>
    </w:p>
    <w:p w14:paraId="4B0C6ED3" w14:textId="7D646558" w:rsidR="00501E46" w:rsidRPr="00246CF6" w:rsidRDefault="00D478E9"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1.</w:t>
      </w:r>
      <w:r w:rsidRPr="00246CF6">
        <w:rPr>
          <w:rFonts w:ascii="Soberana Sans" w:hAnsi="Soberana Sans" w:cs="Arial"/>
          <w:sz w:val="18"/>
          <w:szCs w:val="18"/>
        </w:rPr>
        <w:tab/>
      </w:r>
      <w:r w:rsidR="00501E46" w:rsidRPr="00246CF6">
        <w:rPr>
          <w:rFonts w:ascii="Soberana Sans" w:hAnsi="Soberana Sans" w:cs="Arial"/>
          <w:sz w:val="18"/>
          <w:szCs w:val="18"/>
        </w:rPr>
        <w:t>Los que se adquieran o construyan dentro del curso normal de las operaciones de la persona moral y que tengan por finalidad reparar, adaptar o reponer activos o cuando dejen de ser útiles para la obtención de los ingresos.</w:t>
      </w:r>
    </w:p>
    <w:p w14:paraId="37047A08" w14:textId="4D977A4C" w:rsidR="00501E46" w:rsidRPr="00246CF6" w:rsidRDefault="00D478E9" w:rsidP="00D478E9">
      <w:pPr>
        <w:tabs>
          <w:tab w:val="left" w:pos="2694"/>
        </w:tabs>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2.</w:t>
      </w:r>
      <w:r w:rsidRPr="00246CF6">
        <w:rPr>
          <w:rFonts w:ascii="Soberana Sans" w:hAnsi="Soberana Sans" w:cs="Arial"/>
          <w:b/>
          <w:sz w:val="18"/>
          <w:szCs w:val="18"/>
        </w:rPr>
        <w:tab/>
      </w:r>
      <w:r w:rsidR="00501E46" w:rsidRPr="00246CF6">
        <w:rPr>
          <w:rFonts w:ascii="Soberana Sans" w:hAnsi="Soberana Sans" w:cs="Arial"/>
          <w:sz w:val="18"/>
          <w:szCs w:val="18"/>
        </w:rPr>
        <w:t>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 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 totalmente a otro aeródromo civil no estarán obligados a cumplir con el plazo a que se refiere este numeral.</w:t>
      </w:r>
    </w:p>
    <w:p w14:paraId="41CA5588" w14:textId="673E8058" w:rsidR="00501E46" w:rsidRPr="00246CF6" w:rsidRDefault="00D478E9" w:rsidP="00D478E9">
      <w:pPr>
        <w:tabs>
          <w:tab w:val="left" w:pos="2694"/>
        </w:tabs>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3.</w:t>
      </w:r>
      <w:r w:rsidRPr="00246CF6">
        <w:rPr>
          <w:rFonts w:ascii="Soberana Sans" w:hAnsi="Soberana Sans" w:cs="Arial"/>
          <w:sz w:val="18"/>
          <w:szCs w:val="18"/>
        </w:rPr>
        <w:tab/>
      </w:r>
      <w:r w:rsidR="00501E46" w:rsidRPr="00246CF6">
        <w:rPr>
          <w:rFonts w:ascii="Soberana Sans" w:hAnsi="Soberana Sans" w:cs="Arial"/>
          <w:sz w:val="18"/>
          <w:szCs w:val="18"/>
        </w:rPr>
        <w:t>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00501E46" w:rsidRPr="00246CF6">
        <w:rPr>
          <w:rFonts w:ascii="Soberana Sans" w:hAnsi="Soberana Sans" w:cs="Arial"/>
          <w:b/>
          <w:sz w:val="18"/>
          <w:szCs w:val="18"/>
        </w:rPr>
        <w:t xml:space="preserve"> </w:t>
      </w:r>
      <w:r w:rsidR="00501E46" w:rsidRPr="00246CF6">
        <w:rPr>
          <w:rFonts w:ascii="Soberana Sans" w:hAnsi="Soberana Sans" w:cs="Arial"/>
          <w:sz w:val="18"/>
          <w:szCs w:val="18"/>
        </w:rPr>
        <w:t>siempre y cuando estas inversiones adicionales se consideren parte del mismo permiso otorgado por la Comisión Reguladora de Energía.</w:t>
      </w:r>
    </w:p>
    <w:p w14:paraId="0A4006F8" w14:textId="77777777" w:rsidR="00501E46" w:rsidRPr="00246CF6" w:rsidRDefault="00501E46" w:rsidP="00D478E9">
      <w:pPr>
        <w:spacing w:after="80" w:line="228" w:lineRule="exact"/>
        <w:ind w:left="2268"/>
        <w:jc w:val="both"/>
        <w:rPr>
          <w:rFonts w:ascii="Soberana Sans" w:hAnsi="Soberana Sans" w:cs="Arial"/>
          <w:sz w:val="18"/>
          <w:szCs w:val="18"/>
        </w:rPr>
      </w:pPr>
      <w:r w:rsidRPr="00246CF6">
        <w:rPr>
          <w:rFonts w:ascii="Soberana Sans" w:hAnsi="Soberana Sans" w:cs="Arial"/>
          <w:sz w:val="18"/>
          <w:szCs w:val="18"/>
        </w:rPr>
        <w:t>Para la aplicación de lo dispuesto en los numerales 2 y 3 de este inciso, la persona moral deberá obtener autorización del SAT para excluir las mencionadas inversiones de los activos nuevos sujetos a la limitante establecida en este inciso.</w:t>
      </w:r>
    </w:p>
    <w:p w14:paraId="55581349" w14:textId="7348D172" w:rsidR="00501E46" w:rsidRPr="00246CF6" w:rsidRDefault="00D478E9" w:rsidP="00D478E9">
      <w:pPr>
        <w:spacing w:after="80" w:line="228" w:lineRule="exact"/>
        <w:ind w:left="2268" w:hanging="425"/>
        <w:jc w:val="both"/>
        <w:rPr>
          <w:rFonts w:ascii="Soberana Sans" w:hAnsi="Soberana Sans" w:cs="Arial"/>
          <w:sz w:val="18"/>
          <w:szCs w:val="18"/>
        </w:rPr>
      </w:pPr>
      <w:r w:rsidRPr="00246CF6">
        <w:rPr>
          <w:rFonts w:ascii="Soberana Sans" w:hAnsi="Soberana Sans" w:cs="Arial"/>
          <w:b/>
          <w:sz w:val="18"/>
          <w:szCs w:val="18"/>
        </w:rPr>
        <w:t>d)</w:t>
      </w:r>
      <w:r w:rsidRPr="00246CF6">
        <w:rPr>
          <w:rFonts w:ascii="Soberana Sans" w:hAnsi="Soberana Sans" w:cs="Arial"/>
          <w:b/>
          <w:sz w:val="18"/>
          <w:szCs w:val="18"/>
        </w:rPr>
        <w:tab/>
      </w:r>
      <w:r w:rsidR="00501E46" w:rsidRPr="00246CF6">
        <w:rPr>
          <w:rFonts w:ascii="Soberana Sans" w:hAnsi="Soberana Sans" w:cs="Arial"/>
          <w:sz w:val="18"/>
          <w:szCs w:val="18"/>
        </w:rPr>
        <w:t>Que, dentro de los cuarenta y cinco días inmediatos siguientes a aquél en el que un fideicomiso que cumpla los requisitos previstos en la presente regla adquiera acciones de la persona moral de que se trate, cada uno de los accionistas de dicha persona moral manifieste a través del buzón tributario lo siguiente:</w:t>
      </w:r>
    </w:p>
    <w:p w14:paraId="2EE8C464"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1.</w:t>
      </w:r>
      <w:r w:rsidRPr="00246CF6">
        <w:rPr>
          <w:rFonts w:ascii="Soberana Sans" w:hAnsi="Soberana Sans" w:cs="Arial"/>
          <w:sz w:val="18"/>
          <w:szCs w:val="18"/>
        </w:rPr>
        <w:tab/>
        <w:t>Que ejerce la opción de aplicar el tratamiento fiscal establecido en el artículo 188 de la Ley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14:paraId="32C3073F"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2.</w:t>
      </w:r>
      <w:r w:rsidRPr="00246CF6">
        <w:rPr>
          <w:rFonts w:ascii="Soberana Sans" w:hAnsi="Soberana Sans" w:cs="Arial"/>
          <w:sz w:val="18"/>
          <w:szCs w:val="18"/>
        </w:rPr>
        <w:tab/>
        <w:t>Que asume responsabilidad solidaria con dicha persona moral,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14:paraId="7EF9CA55"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3.</w:t>
      </w:r>
      <w:r w:rsidRPr="00246CF6">
        <w:rPr>
          <w:rFonts w:ascii="Soberana Sans" w:hAnsi="Soberana Sans" w:cs="Arial"/>
          <w:sz w:val="18"/>
          <w:szCs w:val="18"/>
        </w:rPr>
        <w:t xml:space="preserve"> </w:t>
      </w:r>
      <w:r w:rsidRPr="00246CF6">
        <w:rPr>
          <w:rFonts w:ascii="Soberana Sans" w:hAnsi="Soberana Sans" w:cs="Arial"/>
          <w:sz w:val="18"/>
          <w:szCs w:val="18"/>
        </w:rPr>
        <w:tab/>
        <w:t>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14:paraId="4FD425E6"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lastRenderedPageBreak/>
        <w:t>4.</w:t>
      </w:r>
      <w:r w:rsidRPr="00246CF6">
        <w:rPr>
          <w:rFonts w:ascii="Soberana Sans" w:hAnsi="Soberana Sans" w:cs="Arial"/>
          <w:sz w:val="18"/>
          <w:szCs w:val="18"/>
        </w:rPr>
        <w:tab/>
        <w:t>Que asume la obligación de someterse a las reglas de distribución de la persona moral de que se trate en los términos del inciso e) siguiente.</w:t>
      </w:r>
    </w:p>
    <w:p w14:paraId="18BECEAF" w14:textId="77777777" w:rsidR="00501E46" w:rsidRPr="00246CF6" w:rsidRDefault="00501E46" w:rsidP="00D478E9">
      <w:pPr>
        <w:spacing w:after="80" w:line="228" w:lineRule="exact"/>
        <w:ind w:left="2694"/>
        <w:jc w:val="both"/>
        <w:rPr>
          <w:rFonts w:ascii="Soberana Sans" w:hAnsi="Soberana Sans" w:cs="Arial"/>
          <w:sz w:val="18"/>
          <w:szCs w:val="18"/>
        </w:rPr>
      </w:pPr>
      <w:r w:rsidRPr="00246CF6">
        <w:rPr>
          <w:rFonts w:ascii="Soberana Sans" w:hAnsi="Soberana Sans" w:cs="Arial"/>
          <w:sz w:val="18"/>
          <w:szCs w:val="18"/>
        </w:rPr>
        <w:t>Las personas que adquieran acciones de la persona moral con posterioridad a que se realicen las manifestaciones previstas en este inciso, deberán realizar dichas manifestaciones dentro de los cuarenta y cinco días inmediatos siguientes a aquél en el que las adquieran.</w:t>
      </w:r>
    </w:p>
    <w:p w14:paraId="6B0BD927" w14:textId="2ED0ABA4" w:rsidR="00501E46" w:rsidRPr="00246CF6" w:rsidRDefault="00D478E9" w:rsidP="00D478E9">
      <w:pPr>
        <w:spacing w:after="80" w:line="216" w:lineRule="exact"/>
        <w:ind w:left="2268" w:hanging="425"/>
        <w:jc w:val="both"/>
        <w:rPr>
          <w:rFonts w:ascii="Soberana Sans" w:hAnsi="Soberana Sans" w:cs="Arial"/>
          <w:sz w:val="18"/>
          <w:szCs w:val="18"/>
        </w:rPr>
      </w:pPr>
      <w:r w:rsidRPr="00246CF6">
        <w:rPr>
          <w:rFonts w:ascii="Soberana Sans" w:hAnsi="Soberana Sans" w:cs="Arial"/>
          <w:b/>
          <w:sz w:val="18"/>
          <w:szCs w:val="18"/>
        </w:rPr>
        <w:t>e)</w:t>
      </w:r>
      <w:r w:rsidRPr="00246CF6">
        <w:rPr>
          <w:rFonts w:ascii="Soberana Sans" w:hAnsi="Soberana Sans" w:cs="Arial"/>
          <w:b/>
          <w:sz w:val="18"/>
          <w:szCs w:val="18"/>
        </w:rPr>
        <w:tab/>
      </w:r>
      <w:r w:rsidR="00501E46" w:rsidRPr="00246CF6">
        <w:rPr>
          <w:rFonts w:ascii="Soberana Sans" w:hAnsi="Soberana Sans" w:cs="Arial"/>
          <w:sz w:val="18"/>
          <w:szCs w:val="18"/>
        </w:rPr>
        <w:t>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14:paraId="4096953E" w14:textId="4D6DD6FA"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Ninguna de las personas morales a que se refiere esta fracción deberá tener el régimen previsto en el Título II, Capítulo I, Sección III o Capítulo II de la Ley del Mercado de Valores, incluso antes de que un fideicomiso que cumpla lo dispuesto en la presente regla, invierta en las acciones de dicha persona moral.</w:t>
      </w:r>
    </w:p>
    <w:p w14:paraId="6BE850E6" w14:textId="77777777"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14:paraId="4A747E8A" w14:textId="77777777" w:rsidR="00501E46" w:rsidRPr="00246CF6" w:rsidRDefault="00501E46" w:rsidP="00D478E9">
      <w:pPr>
        <w:tabs>
          <w:tab w:val="left" w:pos="1843"/>
        </w:tabs>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III.</w:t>
      </w:r>
      <w:r w:rsidRPr="00246CF6">
        <w:rPr>
          <w:rFonts w:ascii="Soberana Sans" w:hAnsi="Soberana Sans" w:cs="Arial"/>
          <w:b/>
          <w:sz w:val="18"/>
          <w:szCs w:val="18"/>
        </w:rPr>
        <w:tab/>
      </w:r>
      <w:r w:rsidRPr="00246CF6">
        <w:rPr>
          <w:rFonts w:ascii="Soberana Sans" w:hAnsi="Soberana Sans" w:cs="Arial"/>
          <w:sz w:val="18"/>
          <w:szCs w:val="18"/>
        </w:rPr>
        <w:t>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 fondos de inversión en instrumentos de deuda.</w:t>
      </w:r>
    </w:p>
    <w:p w14:paraId="72275F0E" w14:textId="77777777"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se calculará dividiendo la suma de los valores al último día de cada mes del ejercicio fiscal de que se trate, entre 12.</w:t>
      </w:r>
    </w:p>
    <w:p w14:paraId="6B767DA4" w14:textId="77777777"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14:paraId="3BBEE999" w14:textId="77777777" w:rsidR="00501E46" w:rsidRPr="00246CF6" w:rsidRDefault="00501E46" w:rsidP="00D478E9">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IV.</w:t>
      </w:r>
      <w:r w:rsidRPr="00246CF6">
        <w:rPr>
          <w:rStyle w:val="TextoCar"/>
          <w:rFonts w:ascii="Soberana Sans" w:eastAsiaTheme="minorHAnsi" w:hAnsi="Soberana Sans"/>
          <w:szCs w:val="18"/>
        </w:rPr>
        <w:tab/>
        <w:t>En lugar del requisito a que se refiere el artículo 187, fracción V de la Ley del ISR, la fiduciaria deberá emitir certificados bursátiles fiduciarios al amparo del fideicomiso por la totalidad del patrimonio de éste y dichos certificados deberán estar inscritos conforme al artículo 85 de la Ley del Mercado de Valores en el Registro Nacional de Valores a cargo de la Comisión Nacional Bancaria y de Valores.</w:t>
      </w:r>
    </w:p>
    <w:p w14:paraId="26147783" w14:textId="77777777" w:rsidR="00501E46" w:rsidRPr="00246CF6" w:rsidRDefault="00501E46" w:rsidP="00D478E9">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w:t>
      </w:r>
      <w:r w:rsidRPr="00246CF6">
        <w:rPr>
          <w:rFonts w:ascii="Soberana Sans" w:hAnsi="Soberana Sans" w:cs="Arial"/>
          <w:b/>
          <w:sz w:val="18"/>
          <w:szCs w:val="18"/>
        </w:rPr>
        <w:tab/>
      </w:r>
      <w:r w:rsidRPr="00246CF6">
        <w:rPr>
          <w:rStyle w:val="TextoCar"/>
          <w:rFonts w:ascii="Soberana Sans" w:eastAsiaTheme="minorHAnsi" w:hAnsi="Soberana Sans"/>
          <w:szCs w:val="18"/>
        </w:rPr>
        <w:t xml:space="preserve">En lugar del requisito a que se refiere el artículo 187, fracción VI de la Ley del ISR, la fiduciaria deberá distribuir entre los tenedores de los certificados bursátiles fiduciarios, </w:t>
      </w:r>
      <w:r w:rsidRPr="00246CF6">
        <w:rPr>
          <w:rStyle w:val="TextoCar"/>
          <w:rFonts w:ascii="Soberana Sans" w:eastAsiaTheme="minorHAnsi" w:hAnsi="Soberana Sans"/>
          <w:szCs w:val="18"/>
        </w:rPr>
        <w:lastRenderedPageBreak/>
        <w:t>cuando menos una vez al año y a más tardar el 15 de marzo, al menos el 95% del resultado fiscal que determine conforme a la regla 3.21.3.3., fracción III.</w:t>
      </w:r>
    </w:p>
    <w:p w14:paraId="7A39A9C3" w14:textId="77777777" w:rsidR="00501E46" w:rsidRPr="00246CF6" w:rsidRDefault="00501E46" w:rsidP="00D478E9">
      <w:pPr>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VI.</w:t>
      </w:r>
      <w:r w:rsidRPr="00246CF6">
        <w:rPr>
          <w:rStyle w:val="TextoCar"/>
          <w:rFonts w:ascii="Soberana Sans" w:eastAsiaTheme="minorHAnsi" w:hAnsi="Soberana Sans"/>
          <w:szCs w:val="18"/>
        </w:rPr>
        <w:tab/>
      </w:r>
      <w:r w:rsidRPr="00246CF6">
        <w:rPr>
          <w:rFonts w:ascii="Soberana Sans" w:hAnsi="Soberana Sans" w:cs="Arial"/>
          <w:sz w:val="18"/>
          <w:szCs w:val="18"/>
        </w:rPr>
        <w:t>En lugar del requisito a que se refiere el artículo 187, fracción VIII de la Ley del ISR, quienes opten por aplicar el régimen previsto en el artículo 188 de la Ley del ISR y en la regla 3.21.3.3., deberán presentar un aviso a través del buzón tributario, a más tardar el 15 de julio de los años siguientes a aquél en el cual presentaron el aviso a que se refiere la fracción II, inciso d) de esta regla, en el que manifiesten que continuarán aplicando el mencionado régimen fiscal.</w:t>
      </w:r>
    </w:p>
    <w:p w14:paraId="1132A17E" w14:textId="77777777" w:rsidR="00501E46" w:rsidRPr="00246CF6" w:rsidRDefault="00501E46" w:rsidP="00D478E9">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Adicionalmente, los sujetos y las entidades a que se refiere la presente regla deberán colaborar semestralmente con el SAT, participando en el programa de verificación en tiempo real que tiene implementado el SAT.</w:t>
      </w:r>
    </w:p>
    <w:p w14:paraId="5E6A17CB" w14:textId="77777777" w:rsidR="00501E46" w:rsidRPr="00246CF6" w:rsidRDefault="00501E46" w:rsidP="00D478E9">
      <w:pPr>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VII.</w:t>
      </w:r>
      <w:r w:rsidRPr="00246CF6">
        <w:rPr>
          <w:rStyle w:val="TextoCar"/>
          <w:rFonts w:ascii="Soberana Sans" w:eastAsiaTheme="minorHAnsi" w:hAnsi="Soberana Sans"/>
          <w:szCs w:val="18"/>
        </w:rPr>
        <w:tab/>
      </w:r>
      <w:r w:rsidRPr="00246CF6">
        <w:rPr>
          <w:rFonts w:ascii="Soberana Sans" w:hAnsi="Soberana Sans" w:cs="Arial"/>
          <w:sz w:val="18"/>
          <w:szCs w:val="18"/>
        </w:rPr>
        <w:t>Para los efectos de los artículos 32, fracción III de la Ley del IVA y 22, fracción X del Reglamento del CFF, así como la regla 2.4.16., la fiduciaria deberá solicitar la inscripción en el RFC del fideicomiso como si fuera un fideicomiso de los previstos en el artículo 187 de la Ley del ISR y, al momento de dicha solicitud, los fideicomisarios y la fiduciaria deberán realizar las manifestaciones a que se refiere el artículo 74, fracción I, primer párrafo del Reglamento de la Ley del IVA.</w:t>
      </w:r>
    </w:p>
    <w:p w14:paraId="271FA95B" w14:textId="77777777" w:rsidR="00501E46" w:rsidRPr="00246CF6" w:rsidRDefault="00501E46" w:rsidP="00D478E9">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VIII.</w:t>
      </w:r>
      <w:r w:rsidRPr="00246CF6">
        <w:rPr>
          <w:rStyle w:val="TextoCar"/>
          <w:rFonts w:ascii="Soberana Sans" w:eastAsiaTheme="minorHAnsi" w:hAnsi="Soberana Sans"/>
          <w:szCs w:val="18"/>
        </w:rPr>
        <w:tab/>
        <w:t>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14:paraId="04B0BD09" w14:textId="77777777" w:rsidR="00501E46" w:rsidRPr="00246CF6" w:rsidRDefault="00501E46" w:rsidP="00D478E9">
      <w:pPr>
        <w:spacing w:after="68" w:line="216" w:lineRule="exact"/>
        <w:ind w:left="1843" w:hanging="425"/>
        <w:jc w:val="both"/>
        <w:rPr>
          <w:rFonts w:ascii="Soberana Sans" w:hAnsi="Soberana Sans" w:cs="Arial"/>
          <w:sz w:val="18"/>
          <w:szCs w:val="18"/>
        </w:rPr>
      </w:pPr>
      <w:r w:rsidRPr="00246CF6">
        <w:rPr>
          <w:rFonts w:ascii="Soberana Sans" w:hAnsi="Soberana Sans" w:cs="Arial"/>
          <w:sz w:val="18"/>
          <w:szCs w:val="18"/>
        </w:rPr>
        <w:tab/>
        <w:t>Para efectos del párrafo anterior, se entenderá por “personas relacionadas” aquellas a que hace referencia el artículo 2, fracción XIX de la Ley del Mercado de Valores.</w:t>
      </w:r>
    </w:p>
    <w:p w14:paraId="0B50C5DC" w14:textId="77777777" w:rsidR="00501E46" w:rsidRPr="00246CF6" w:rsidRDefault="00501E46" w:rsidP="00D478E9">
      <w:pPr>
        <w:spacing w:after="68" w:line="216" w:lineRule="exact"/>
        <w:ind w:left="1418"/>
        <w:jc w:val="both"/>
        <w:rPr>
          <w:rFonts w:ascii="Soberana Sans" w:hAnsi="Soberana Sans" w:cs="Arial"/>
          <w:sz w:val="18"/>
          <w:szCs w:val="18"/>
        </w:rPr>
      </w:pPr>
      <w:r w:rsidRPr="00246CF6">
        <w:rPr>
          <w:rFonts w:ascii="Soberana Sans" w:hAnsi="Soberana Sans" w:cs="Arial"/>
          <w:sz w:val="18"/>
          <w:szCs w:val="18"/>
        </w:rPr>
        <w:t>Para los efectos de esta regla y la regla 3.21.3.3., no será aplicable lo dispuesto en las reglas 3.1.12., 3.21.3.1., 3.21.3.4., 3.21.3.5. y 3.21.3.6.</w:t>
      </w:r>
    </w:p>
    <w:p w14:paraId="34C33641" w14:textId="77777777" w:rsidR="00501E46" w:rsidRPr="00246CF6" w:rsidRDefault="00501E46" w:rsidP="00D478E9">
      <w:pPr>
        <w:spacing w:after="68" w:line="216" w:lineRule="exact"/>
        <w:ind w:left="1418"/>
        <w:jc w:val="both"/>
        <w:rPr>
          <w:rFonts w:ascii="Soberana Sans" w:hAnsi="Soberana Sans" w:cs="Arial"/>
          <w:i/>
          <w:sz w:val="18"/>
          <w:szCs w:val="18"/>
        </w:rPr>
      </w:pPr>
      <w:r w:rsidRPr="00246CF6">
        <w:rPr>
          <w:rFonts w:ascii="Soberana Sans" w:hAnsi="Soberana Sans" w:cs="Arial"/>
          <w:i/>
          <w:sz w:val="18"/>
          <w:szCs w:val="18"/>
        </w:rPr>
        <w:t>LISR 32, 58, 77, 187, 188, LIVA 32, Ley de Hidrocarburos 2, 4, Ley del Mercado de Valores 2, 85, RCFF 22, RLIVA 74, RMF 2017 2.4.16., 3.1.12., 3.21.3.1., 3.21.3.3., 3.21.3.4., 3.21.3.5., 3.21.3.6., DECRETO DOF 11/06/13</w:t>
      </w:r>
    </w:p>
    <w:p w14:paraId="40053155" w14:textId="77777777" w:rsidR="00501E46" w:rsidRPr="00246CF6" w:rsidRDefault="00501E46" w:rsidP="00D478E9">
      <w:pPr>
        <w:spacing w:after="68" w:line="216" w:lineRule="exact"/>
        <w:ind w:left="426" w:firstLine="992"/>
        <w:jc w:val="both"/>
        <w:rPr>
          <w:rFonts w:ascii="Soberana Sans" w:hAnsi="Soberana Sans" w:cs="Arial"/>
          <w:b/>
          <w:sz w:val="18"/>
          <w:szCs w:val="18"/>
        </w:rPr>
      </w:pPr>
      <w:r w:rsidRPr="00246CF6">
        <w:rPr>
          <w:rFonts w:ascii="Soberana Sans" w:hAnsi="Soberana Sans" w:cs="Arial"/>
          <w:b/>
          <w:sz w:val="18"/>
          <w:szCs w:val="18"/>
        </w:rPr>
        <w:t>Tratamiento fiscal de los fideicomisos de inversión en energía e infraestructura</w:t>
      </w:r>
    </w:p>
    <w:p w14:paraId="22425BED" w14:textId="39D58325" w:rsidR="00501E46" w:rsidRPr="00246CF6" w:rsidRDefault="00D478E9" w:rsidP="00D478E9">
      <w:pPr>
        <w:spacing w:after="68" w:line="216" w:lineRule="exact"/>
        <w:ind w:left="1418" w:hanging="1134"/>
        <w:jc w:val="both"/>
        <w:rPr>
          <w:rStyle w:val="TextoCar"/>
          <w:rFonts w:ascii="Soberana Sans" w:eastAsiaTheme="minorHAnsi" w:hAnsi="Soberana Sans"/>
          <w:szCs w:val="18"/>
        </w:rPr>
      </w:pPr>
      <w:r w:rsidRPr="00246CF6">
        <w:rPr>
          <w:rFonts w:ascii="Soberana Sans" w:hAnsi="Soberana Sans" w:cs="Arial"/>
          <w:b/>
          <w:sz w:val="18"/>
          <w:szCs w:val="18"/>
        </w:rPr>
        <w:t>3.21.3.3.</w:t>
      </w:r>
      <w:r w:rsidRPr="00246CF6">
        <w:rPr>
          <w:rFonts w:ascii="Soberana Sans" w:hAnsi="Soberana Sans" w:cs="Arial"/>
          <w:b/>
          <w:sz w:val="18"/>
          <w:szCs w:val="18"/>
        </w:rPr>
        <w:tab/>
      </w:r>
      <w:r w:rsidR="00501E46" w:rsidRPr="00246CF6">
        <w:rPr>
          <w:rStyle w:val="TextoCar"/>
          <w:rFonts w:ascii="Soberana Sans" w:eastAsiaTheme="minorHAnsi" w:hAnsi="Soberana Sans"/>
          <w:szCs w:val="18"/>
        </w:rPr>
        <w:t>Para los efectos de los artículos 187 y 188 de la Ley del ISR y la regla 3.21.3.2., las personas morales que sean objeto de inversión directa por parte de los fideicomisos que cumplan los requisitos previstos en dicha regla, las fiduciarias de dichos fideicomisos, los depositarios de valores referidos en el artículo 7, último párrafo de la Ley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14:paraId="66CD68F7" w14:textId="0CC96EA0" w:rsidR="00501E46" w:rsidRPr="00246CF6" w:rsidRDefault="00501E46" w:rsidP="00D478E9">
      <w:pPr>
        <w:tabs>
          <w:tab w:val="left" w:pos="1843"/>
        </w:tabs>
        <w:spacing w:after="68"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w:t>
      </w:r>
      <w:r w:rsidRPr="00246CF6">
        <w:rPr>
          <w:rFonts w:ascii="Soberana Sans" w:hAnsi="Soberana Sans" w:cs="Arial"/>
          <w:b/>
          <w:sz w:val="18"/>
          <w:szCs w:val="18"/>
        </w:rPr>
        <w:tab/>
      </w:r>
      <w:r w:rsidRPr="00246CF6">
        <w:rPr>
          <w:rStyle w:val="TextoCar"/>
          <w:rFonts w:ascii="Soberana Sans" w:eastAsiaTheme="minorHAnsi" w:hAnsi="Soberana Sans"/>
          <w:szCs w:val="18"/>
        </w:rPr>
        <w:t>Las personas morales que sean objeto de inversión de los fideicomisos que cumplan los requisitos previstos en la regla 3.21.3.2., estarán a lo siguiente:</w:t>
      </w:r>
    </w:p>
    <w:p w14:paraId="7140ABB6" w14:textId="3DB7A4F4" w:rsidR="00501E46" w:rsidRPr="00246CF6" w:rsidRDefault="00501E46"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a)</w:t>
      </w:r>
      <w:r w:rsidR="00D478E9" w:rsidRPr="00246CF6">
        <w:rPr>
          <w:rStyle w:val="TextoCar"/>
          <w:rFonts w:ascii="Soberana Sans" w:eastAsiaTheme="minorHAnsi" w:hAnsi="Soberana Sans"/>
          <w:szCs w:val="18"/>
        </w:rPr>
        <w:tab/>
      </w:r>
      <w:r w:rsidRPr="00246CF6">
        <w:rPr>
          <w:rStyle w:val="TextoCar"/>
          <w:rFonts w:ascii="Soberana Sans" w:eastAsiaTheme="minorHAnsi" w:hAnsi="Soberana Sans"/>
          <w:szCs w:val="18"/>
        </w:rPr>
        <w:t xml:space="preserve">Para los efectos de la Ley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w:t>
      </w:r>
      <w:r w:rsidRPr="00246CF6">
        <w:rPr>
          <w:rStyle w:val="TextoCar"/>
          <w:rFonts w:ascii="Soberana Sans" w:eastAsiaTheme="minorHAnsi" w:hAnsi="Soberana Sans"/>
          <w:szCs w:val="18"/>
        </w:rPr>
        <w:lastRenderedPageBreak/>
        <w:t>haga mención a fideicomisarios o fideicomitentes, a los accionistas de la persona moral.</w:t>
      </w:r>
    </w:p>
    <w:p w14:paraId="5908591B" w14:textId="663F5293" w:rsidR="00501E46" w:rsidRPr="00246CF6" w:rsidRDefault="00D478E9"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Pr="00246CF6">
        <w:rPr>
          <w:rFonts w:ascii="Soberana Sans" w:hAnsi="Soberana Sans" w:cs="Arial"/>
          <w:b/>
          <w:sz w:val="18"/>
          <w:szCs w:val="18"/>
        </w:rPr>
        <w:tab/>
      </w:r>
      <w:r w:rsidR="00501E46" w:rsidRPr="00246CF6">
        <w:rPr>
          <w:rStyle w:val="TextoCar"/>
          <w:rFonts w:ascii="Soberana Sans" w:eastAsiaTheme="minorHAnsi" w:hAnsi="Soberana Sans"/>
          <w:szCs w:val="18"/>
        </w:rPr>
        <w:t>No estarán obligadas a efectuar pagos provisionales a cuenta del ISR del ejercicio, para los efectos de los artículos 13, primer, tercer y noveno párrafos y 14 de la Ley del ISR.</w:t>
      </w:r>
    </w:p>
    <w:p w14:paraId="304F418B" w14:textId="546FB1BA" w:rsidR="00501E46" w:rsidRPr="00246CF6" w:rsidRDefault="00D478E9"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c)</w:t>
      </w:r>
      <w:r w:rsidRPr="00246CF6">
        <w:rPr>
          <w:rFonts w:ascii="Soberana Sans" w:hAnsi="Soberana Sans" w:cs="Arial"/>
          <w:b/>
          <w:sz w:val="18"/>
          <w:szCs w:val="18"/>
        </w:rPr>
        <w:tab/>
      </w:r>
      <w:r w:rsidR="00501E46" w:rsidRPr="00246CF6">
        <w:rPr>
          <w:rStyle w:val="TextoCar"/>
          <w:rFonts w:ascii="Soberana Sans" w:eastAsiaTheme="minorHAnsi" w:hAnsi="Soberana Sans"/>
          <w:szCs w:val="18"/>
        </w:rPr>
        <w:t>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14:paraId="6B923814" w14:textId="77777777" w:rsidR="00501E46" w:rsidRPr="00246CF6" w:rsidRDefault="00501E46" w:rsidP="00D478E9">
      <w:pPr>
        <w:spacing w:after="68" w:line="216" w:lineRule="exact"/>
        <w:ind w:left="2268" w:hanging="715"/>
        <w:jc w:val="both"/>
        <w:rPr>
          <w:rStyle w:val="TextoCar"/>
          <w:rFonts w:ascii="Soberana Sans" w:eastAsiaTheme="minorHAnsi" w:hAnsi="Soberana Sans"/>
          <w:szCs w:val="18"/>
        </w:rPr>
      </w:pPr>
      <w:r w:rsidRPr="00246CF6">
        <w:rPr>
          <w:rStyle w:val="TextoCar"/>
          <w:rFonts w:ascii="Soberana Sans" w:eastAsiaTheme="minorHAnsi" w:hAnsi="Soberana Sans"/>
          <w:szCs w:val="18"/>
        </w:rPr>
        <w:tab/>
        <w:t>Para estos efectos, en ningún caso la persona moral podrá deducir los pagos efectuados por el otorgamiento del uso o goce temporal de terrenos o construcciones adheridas al suelo, a quienes no estén obligados a efectuar el pago del ISR en términos de dicha Ley.</w:t>
      </w:r>
    </w:p>
    <w:p w14:paraId="637E3526" w14:textId="77777777" w:rsidR="00501E46" w:rsidRPr="00246CF6" w:rsidRDefault="00501E46"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d)</w:t>
      </w:r>
      <w:r w:rsidRPr="00246CF6">
        <w:rPr>
          <w:rFonts w:ascii="Soberana Sans" w:hAnsi="Soberana Sans" w:cs="Arial"/>
          <w:b/>
          <w:sz w:val="18"/>
          <w:szCs w:val="18"/>
        </w:rPr>
        <w:tab/>
      </w:r>
      <w:r w:rsidRPr="00246CF6">
        <w:rPr>
          <w:rStyle w:val="TextoCar"/>
          <w:rFonts w:ascii="Soberana Sans" w:eastAsiaTheme="minorHAnsi" w:hAnsi="Soberana Sans"/>
          <w:szCs w:val="18"/>
        </w:rPr>
        <w:t>En relación con las distribuciones que se realicen al fideicomiso que cumpla con los requisitos de la regla 3.21.3.2., no deberán retener el impuesto a que se refieren los artículos 140, segundo párrafo y 164, fracciones I, quinto párrafo y IV de la Ley del ISR.</w:t>
      </w:r>
    </w:p>
    <w:p w14:paraId="7BC9E392" w14:textId="77777777" w:rsidR="00501E46" w:rsidRPr="00246CF6" w:rsidRDefault="00501E46"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e)</w:t>
      </w:r>
      <w:r w:rsidRPr="00246CF6">
        <w:rPr>
          <w:rFonts w:ascii="Soberana Sans" w:hAnsi="Soberana Sans" w:cs="Arial"/>
          <w:b/>
          <w:sz w:val="18"/>
          <w:szCs w:val="18"/>
        </w:rPr>
        <w:tab/>
      </w:r>
      <w:r w:rsidRPr="00246CF6">
        <w:rPr>
          <w:rStyle w:val="TextoCar"/>
          <w:rFonts w:ascii="Soberana Sans" w:eastAsiaTheme="minorHAnsi" w:hAnsi="Soberana Sans"/>
          <w:szCs w:val="18"/>
        </w:rPr>
        <w:t>No le serán aplicables las disposiciones previstas en los artículos 10, 77 y 78 de la Ley del ISR, a partir del ejercicio fiscal a que se refiere el inciso f), segundo párrafo de esta fracción y hasta que se deje de aplicar lo dispuesto por la presente regla y la regla 3.21.3.2. y siempre que se cumplan los requisitos establecidos en tales reglas.</w:t>
      </w:r>
    </w:p>
    <w:p w14:paraId="0B2C400B" w14:textId="77777777" w:rsidR="00501E46" w:rsidRPr="00246CF6" w:rsidRDefault="00501E46" w:rsidP="00D478E9">
      <w:pPr>
        <w:spacing w:after="80" w:line="225"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f)</w:t>
      </w:r>
      <w:r w:rsidRPr="00246CF6">
        <w:rPr>
          <w:rStyle w:val="TextoCar"/>
          <w:rFonts w:ascii="Soberana Sans" w:eastAsiaTheme="minorHAnsi" w:hAnsi="Soberana Sans"/>
          <w:szCs w:val="18"/>
        </w:rPr>
        <w:tab/>
        <w:t>Cuando sus acciones sean adquiridas, por primera vez, por un fideicomiso que cumpla los requisitos previstos en la regla 3.21.3.2., considerarán que el ejercicio fiscal 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14:paraId="3BA19DF8" w14:textId="3BB73C66"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Asimismo, comenzarán un nuevo ejercicio fiscal irregular desde el día inmediato siguiente a aquél en el que terminó anticipadamente el ejercicio fiscal inmediato anterior y hasta el 31 de diciembre del año de que se trate, debiendo cumplir sus obligaciones fiscales en el nuevo ejercicio fiscal irregular aplicando el tratamiento fiscal establecido en el artículo 188 de la Ley del ISR y esta regla.</w:t>
      </w:r>
    </w:p>
    <w:p w14:paraId="423600DF" w14:textId="45AD396D"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 artículo 78 de la Ley del ISR, como si se hubiera reembolsado a los accionistas en la proporción a su tenencia accionaria.</w:t>
      </w:r>
    </w:p>
    <w:p w14:paraId="2CCC3352" w14:textId="77777777"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 xml:space="preserve">Para los efectos del párrafo anterior, en el supuesto a que se refiere la regla 3.21.3.2, fracción II, último párrafo, ambas personas morales podrán excluir de los activos monetarios, los que se destinen a la construcción de un aeródromo civil que tenga por finalidad sustituir totalmente otro aeródromo civil. </w:t>
      </w:r>
    </w:p>
    <w:p w14:paraId="30D98F21" w14:textId="77777777" w:rsidR="00501E46" w:rsidRPr="00246CF6"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II.</w:t>
      </w:r>
      <w:r w:rsidRPr="00246CF6">
        <w:rPr>
          <w:rStyle w:val="TextoCar"/>
          <w:rFonts w:ascii="Soberana Sans" w:eastAsiaTheme="minorHAnsi" w:hAnsi="Soberana Sans"/>
          <w:szCs w:val="18"/>
        </w:rPr>
        <w:tab/>
        <w:t xml:space="preserve">Los accionistas distintos de los fideicomisos que cumplan los requisitos previstos en la regla 3.21.3.2., estarán a lo previsto en el Título II o, en el caso de las personas morales señaladas en las fracciones XXIII y XXIV del artículo 79 de la Ley del ISR, estarán a lo previsto en el Título III de la Ley del ISR, así como en las demás disposiciones que les </w:t>
      </w:r>
      <w:r w:rsidRPr="00246CF6">
        <w:rPr>
          <w:rStyle w:val="TextoCar"/>
          <w:rFonts w:ascii="Soberana Sans" w:eastAsiaTheme="minorHAnsi" w:hAnsi="Soberana Sans"/>
          <w:szCs w:val="18"/>
        </w:rPr>
        <w:lastRenderedPageBreak/>
        <w:t>resulten aplicables, respecto del resultado fiscal que les distribuyan las personas morales que sean objeto de inversión de los fideicomisos que cumplan los requisitos previstos en la regla 3.21.3.2.</w:t>
      </w:r>
    </w:p>
    <w:p w14:paraId="2554C3A0" w14:textId="77777777" w:rsidR="00501E46" w:rsidRPr="00246CF6" w:rsidRDefault="00501E46" w:rsidP="007B7952">
      <w:pPr>
        <w:spacing w:after="80" w:line="225" w:lineRule="exact"/>
        <w:ind w:left="1843"/>
        <w:jc w:val="both"/>
        <w:rPr>
          <w:rStyle w:val="TextoCar"/>
          <w:rFonts w:ascii="Soberana Sans" w:eastAsiaTheme="minorHAnsi" w:hAnsi="Soberana Sans"/>
          <w:szCs w:val="18"/>
        </w:rPr>
      </w:pPr>
      <w:r w:rsidRPr="00246CF6">
        <w:rPr>
          <w:rFonts w:ascii="Soberana Sans" w:hAnsi="Soberana Sans" w:cs="Arial"/>
          <w:sz w:val="18"/>
          <w:szCs w:val="18"/>
        </w:rPr>
        <w:t>Los accionistas que sean personas morales a las que se refiere la regla 3.21.3.2, fracción II, último párrafo, aplicarán el tratamiento fiscal señalado en la fracción I de esta regla.</w:t>
      </w:r>
    </w:p>
    <w:p w14:paraId="3FE19469" w14:textId="77777777" w:rsidR="00501E46" w:rsidRPr="00246CF6"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III.</w:t>
      </w:r>
      <w:r w:rsidRPr="00246CF6">
        <w:rPr>
          <w:rFonts w:ascii="Soberana Sans" w:hAnsi="Soberana Sans" w:cs="Arial"/>
          <w:b/>
          <w:sz w:val="18"/>
          <w:szCs w:val="18"/>
        </w:rPr>
        <w:tab/>
      </w:r>
      <w:r w:rsidRPr="00246CF6">
        <w:rPr>
          <w:rStyle w:val="TextoCar"/>
          <w:rFonts w:ascii="Soberana Sans" w:eastAsiaTheme="minorHAnsi" w:hAnsi="Soberana Sans"/>
          <w:szCs w:val="18"/>
        </w:rPr>
        <w:t>La fiduciaria de los fideicomisos que cumplan los requisitos establecidos en la regla 3.21.3.2., estarán a lo siguiente:</w:t>
      </w:r>
    </w:p>
    <w:p w14:paraId="4C075E54" w14:textId="7470185D" w:rsidR="00501E46" w:rsidRPr="00246CF6" w:rsidRDefault="007B7952" w:rsidP="007B7952">
      <w:pPr>
        <w:pStyle w:val="Prrafodelista"/>
        <w:spacing w:after="80" w:line="225" w:lineRule="exact"/>
        <w:ind w:left="2268" w:hanging="425"/>
        <w:jc w:val="both"/>
        <w:rPr>
          <w:rFonts w:ascii="Soberana Sans" w:hAnsi="Soberana Sans" w:cs="Arial"/>
          <w:sz w:val="18"/>
          <w:szCs w:val="18"/>
        </w:rPr>
      </w:pPr>
      <w:r w:rsidRPr="00246CF6">
        <w:rPr>
          <w:rFonts w:ascii="Soberana Sans" w:hAnsi="Soberana Sans" w:cs="Arial"/>
          <w:b/>
          <w:sz w:val="18"/>
          <w:szCs w:val="18"/>
        </w:rPr>
        <w:t>a)</w:t>
      </w:r>
      <w:r w:rsidRPr="00246CF6">
        <w:rPr>
          <w:rFonts w:ascii="Soberana Sans" w:hAnsi="Soberana Sans" w:cs="Arial"/>
          <w:b/>
          <w:sz w:val="18"/>
          <w:szCs w:val="18"/>
        </w:rPr>
        <w:tab/>
      </w:r>
      <w:r w:rsidR="00501E46" w:rsidRPr="00246CF6">
        <w:rPr>
          <w:rFonts w:ascii="Soberana Sans" w:hAnsi="Soberana Sans" w:cs="Arial"/>
          <w:sz w:val="18"/>
          <w:szCs w:val="18"/>
        </w:rPr>
        <w:t>Para la determinación del resultado fiscal, deberán considerar como ingreso acumulable la parte del resultado fiscal del ejercicio fiscal que les corresponda de la persona moral, de acuerdo con su tenencia accionaria promedio en dicho ejercicio fiscal. La tenencia accionaria promedio se determinará sumando la participación diaria en el periodo y dividiendo el total de la suma entre el número de días del periodo.</w:t>
      </w:r>
    </w:p>
    <w:p w14:paraId="51BAA2B8" w14:textId="77777777" w:rsidR="00501E46" w:rsidRPr="00246CF6" w:rsidRDefault="00501E46" w:rsidP="007B7952">
      <w:pPr>
        <w:pStyle w:val="Prrafodelista"/>
        <w:spacing w:after="80" w:line="225" w:lineRule="exact"/>
        <w:ind w:left="2268"/>
        <w:jc w:val="both"/>
        <w:rPr>
          <w:rFonts w:ascii="Soberana Sans" w:hAnsi="Soberana Sans" w:cs="Arial"/>
          <w:sz w:val="18"/>
          <w:szCs w:val="18"/>
          <w:lang w:val="es-MX"/>
        </w:rPr>
      </w:pPr>
      <w:r w:rsidRPr="00246CF6">
        <w:rPr>
          <w:rFonts w:ascii="Soberana Sans" w:hAnsi="Soberana Sans" w:cs="Arial"/>
          <w:sz w:val="18"/>
          <w:szCs w:val="18"/>
        </w:rPr>
        <w:t xml:space="preserve">En el caso de las personas morales a que se refiere la regla 3.21.3.2., fracción II, último párrafo, </w:t>
      </w:r>
      <w:r w:rsidRPr="00246CF6">
        <w:rPr>
          <w:rFonts w:ascii="Soberana Sans" w:hAnsi="Soberana Sans" w:cs="Arial"/>
          <w:sz w:val="18"/>
          <w:szCs w:val="18"/>
          <w:lang w:val="es-MX"/>
        </w:rPr>
        <w:t xml:space="preserve">la fiduciaria </w:t>
      </w:r>
      <w:r w:rsidRPr="00246CF6">
        <w:rPr>
          <w:rFonts w:ascii="Soberana Sans" w:hAnsi="Soberana Sans" w:cs="Arial"/>
          <w:sz w:val="18"/>
          <w:szCs w:val="18"/>
        </w:rPr>
        <w:t>deberá considerar como ingreso acumulable,</w:t>
      </w:r>
      <w:r w:rsidRPr="00246CF6">
        <w:rPr>
          <w:rFonts w:ascii="Soberana Sans" w:hAnsi="Soberana Sans" w:cs="Arial"/>
          <w:sz w:val="18"/>
          <w:szCs w:val="18"/>
          <w:lang w:val="es-MX"/>
        </w:rPr>
        <w:t xml:space="preserve"> la parte</w:t>
      </w:r>
      <w:r w:rsidRPr="00246CF6">
        <w:rPr>
          <w:rFonts w:ascii="Soberana Sans" w:hAnsi="Soberana Sans" w:cs="Arial"/>
          <w:sz w:val="18"/>
          <w:szCs w:val="18"/>
        </w:rPr>
        <w:t xml:space="preserve"> </w:t>
      </w:r>
      <w:r w:rsidRPr="00246CF6">
        <w:rPr>
          <w:rFonts w:ascii="Soberana Sans" w:hAnsi="Soberana Sans" w:cs="Arial"/>
          <w:sz w:val="18"/>
          <w:szCs w:val="18"/>
          <w:lang w:val="es-MX"/>
        </w:rPr>
        <w:t>del resultado fiscal del ejercicio fiscal que le corresponda de la persona moral</w:t>
      </w:r>
      <w:r w:rsidRPr="00246CF6">
        <w:rPr>
          <w:rFonts w:ascii="Soberana Sans" w:hAnsi="Soberana Sans" w:cs="Arial"/>
          <w:sz w:val="18"/>
          <w:szCs w:val="18"/>
        </w:rPr>
        <w:t>,</w:t>
      </w:r>
      <w:r w:rsidRPr="00246CF6">
        <w:rPr>
          <w:rFonts w:ascii="Soberana Sans" w:hAnsi="Soberana Sans" w:cs="Arial"/>
          <w:sz w:val="18"/>
          <w:szCs w:val="18"/>
          <w:lang w:val="es-MX"/>
        </w:rPr>
        <w:t xml:space="preserve"> en la proporción de las utilidades que tenga derecho a percibir de dicha persona moral en dicho ejercicio fiscal que provengan de la realización de las actividades a que se refiere la regla 3.21.3.2., fracción II, inciso b), numeral 3, subinciso (iv).</w:t>
      </w:r>
    </w:p>
    <w:p w14:paraId="4A9D0948" w14:textId="53B2A528" w:rsidR="00501E46" w:rsidRPr="00246CF6" w:rsidRDefault="00501E46" w:rsidP="007B7952">
      <w:pPr>
        <w:spacing w:after="80" w:line="225"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007B7952" w:rsidRPr="00246CF6">
        <w:rPr>
          <w:rFonts w:ascii="Soberana Sans" w:hAnsi="Soberana Sans" w:cs="Arial"/>
          <w:b/>
          <w:sz w:val="18"/>
          <w:szCs w:val="18"/>
        </w:rPr>
        <w:t>)</w:t>
      </w:r>
      <w:r w:rsidR="007B7952" w:rsidRPr="00246CF6">
        <w:rPr>
          <w:rFonts w:ascii="Soberana Sans" w:hAnsi="Soberana Sans" w:cs="Arial"/>
          <w:b/>
          <w:sz w:val="18"/>
          <w:szCs w:val="18"/>
        </w:rPr>
        <w:tab/>
      </w:r>
      <w:r w:rsidRPr="00246CF6">
        <w:rPr>
          <w:rStyle w:val="TextoCar"/>
          <w:rFonts w:ascii="Soberana Sans" w:eastAsiaTheme="minorHAnsi" w:hAnsi="Soberana Sans"/>
          <w:szCs w:val="18"/>
        </w:rPr>
        <w:t>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 deducciones estrictamente indispensables en términos de la Ley del ISR, para la operación del propio fideicomiso, o la acumulación de la ganancia diferida a razón del 15% en cada año, a partir del ejercicio en que se adquieran las acciones por el fideicomiso.</w:t>
      </w:r>
    </w:p>
    <w:p w14:paraId="0579F4D7" w14:textId="72182989"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El monto original de la inversión de gasto diferido será equivalente a la ganancia acumulable que se determine conforme a la fracción IV siguiente.</w:t>
      </w:r>
    </w:p>
    <w:p w14:paraId="32B289BD" w14:textId="58599261"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14:paraId="065AE2E4" w14:textId="36C3F2CB" w:rsidR="00501E46" w:rsidRPr="00246CF6" w:rsidRDefault="00501E46" w:rsidP="007B7952">
      <w:pPr>
        <w:spacing w:after="80" w:line="225" w:lineRule="exact"/>
        <w:ind w:left="2268" w:hanging="425"/>
        <w:jc w:val="both"/>
        <w:rPr>
          <w:rFonts w:ascii="Soberana Sans" w:hAnsi="Soberana Sans" w:cs="Arial"/>
          <w:sz w:val="18"/>
          <w:szCs w:val="18"/>
        </w:rPr>
      </w:pPr>
      <w:r w:rsidRPr="00246CF6">
        <w:rPr>
          <w:rFonts w:ascii="Soberana Sans" w:hAnsi="Soberana Sans" w:cs="Arial"/>
          <w:b/>
          <w:sz w:val="18"/>
          <w:szCs w:val="18"/>
        </w:rPr>
        <w:t>c)</w:t>
      </w:r>
      <w:r w:rsidR="007B7952" w:rsidRPr="00246CF6">
        <w:rPr>
          <w:rFonts w:ascii="Soberana Sans" w:hAnsi="Soberana Sans" w:cs="Arial"/>
          <w:sz w:val="18"/>
          <w:szCs w:val="18"/>
        </w:rPr>
        <w:tab/>
      </w:r>
      <w:r w:rsidRPr="00246CF6">
        <w:rPr>
          <w:rFonts w:ascii="Soberana Sans" w:hAnsi="Soberana Sans" w:cs="Arial"/>
          <w:sz w:val="18"/>
          <w:szCs w:val="18"/>
        </w:rPr>
        <w:t>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 tenedores de los certificados bursátiles fiduciarios no disminuirán la mencionada cuenta de capital de aportación y, una vez distribuido el monto total del resultado fiscal del ejercicio, las distribuciones excedentes a dicho monto serán consideradas como reembolso de capital aportado hasta agotar el saldo de la cuenta de capital de aportación a que se refiere este inciso.</w:t>
      </w:r>
    </w:p>
    <w:p w14:paraId="67BF0663" w14:textId="77777777" w:rsidR="00501E46" w:rsidRPr="00246CF6" w:rsidRDefault="00501E46" w:rsidP="007B7952">
      <w:pPr>
        <w:spacing w:after="80" w:line="220" w:lineRule="exact"/>
        <w:ind w:left="2268" w:hanging="715"/>
        <w:jc w:val="both"/>
        <w:rPr>
          <w:rFonts w:ascii="Soberana Sans" w:hAnsi="Soberana Sans" w:cs="Arial"/>
          <w:sz w:val="18"/>
          <w:szCs w:val="18"/>
        </w:rPr>
      </w:pPr>
      <w:r w:rsidRPr="00246CF6">
        <w:rPr>
          <w:rFonts w:ascii="Soberana Sans" w:hAnsi="Soberana Sans" w:cs="Arial"/>
          <w:sz w:val="18"/>
          <w:szCs w:val="18"/>
        </w:rPr>
        <w:tab/>
        <w:t>Cuando se haya agotado el saldo de la cuenta de capital de aportación, cualquier distribución excedente al resultado fiscal del ejercicio estará sujeta al régimen previsto en el artículo 188, fracción V de la Ley del ISR y las fracciones V y VI de la presente regla, según corresponda a cada tenedor de los certificados antes referidos, sin que la misma se considere reembolso de capital de aportación.</w:t>
      </w:r>
    </w:p>
    <w:p w14:paraId="266501B2" w14:textId="77777777" w:rsidR="00501E46" w:rsidRPr="00246CF6" w:rsidRDefault="00501E46" w:rsidP="007B7952">
      <w:pPr>
        <w:spacing w:after="80" w:line="220" w:lineRule="exact"/>
        <w:ind w:left="2268" w:hanging="715"/>
        <w:jc w:val="both"/>
        <w:rPr>
          <w:rFonts w:ascii="Soberana Sans" w:hAnsi="Soberana Sans" w:cs="Arial"/>
          <w:sz w:val="18"/>
          <w:szCs w:val="18"/>
        </w:rPr>
      </w:pPr>
      <w:r w:rsidRPr="00246CF6">
        <w:rPr>
          <w:rFonts w:ascii="Soberana Sans" w:hAnsi="Soberana Sans" w:cs="Arial"/>
          <w:sz w:val="18"/>
          <w:szCs w:val="18"/>
        </w:rPr>
        <w:tab/>
        <w:t xml:space="preserve">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a que se </w:t>
      </w:r>
      <w:r w:rsidRPr="00246CF6">
        <w:rPr>
          <w:rFonts w:ascii="Soberana Sans" w:hAnsi="Soberana Sans" w:cs="Arial"/>
          <w:sz w:val="18"/>
          <w:szCs w:val="18"/>
        </w:rPr>
        <w:lastRenderedPageBreak/>
        <w:t>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14:paraId="0BFEDB90" w14:textId="6418B678" w:rsidR="00501E46" w:rsidRPr="00246CF6" w:rsidRDefault="00501E46" w:rsidP="007B7952">
      <w:pPr>
        <w:spacing w:after="80" w:line="220" w:lineRule="exact"/>
        <w:ind w:left="2268" w:hanging="425"/>
        <w:jc w:val="both"/>
        <w:rPr>
          <w:rFonts w:ascii="Soberana Sans" w:hAnsi="Soberana Sans" w:cs="Arial"/>
          <w:sz w:val="18"/>
          <w:szCs w:val="18"/>
        </w:rPr>
      </w:pPr>
      <w:r w:rsidRPr="00246CF6">
        <w:rPr>
          <w:rFonts w:ascii="Soberana Sans" w:hAnsi="Soberana Sans" w:cs="Arial"/>
          <w:b/>
          <w:sz w:val="18"/>
          <w:szCs w:val="18"/>
        </w:rPr>
        <w:t>d)</w:t>
      </w:r>
      <w:r w:rsidR="007B7952" w:rsidRPr="00246CF6">
        <w:rPr>
          <w:rFonts w:ascii="Soberana Sans" w:hAnsi="Soberana Sans" w:cs="Arial"/>
          <w:sz w:val="18"/>
          <w:szCs w:val="18"/>
        </w:rPr>
        <w:t xml:space="preserve"> </w:t>
      </w:r>
      <w:r w:rsidR="007B7952" w:rsidRPr="00246CF6">
        <w:rPr>
          <w:rFonts w:ascii="Soberana Sans" w:hAnsi="Soberana Sans" w:cs="Arial"/>
          <w:sz w:val="18"/>
          <w:szCs w:val="18"/>
        </w:rPr>
        <w:tab/>
      </w:r>
      <w:r w:rsidRPr="00246CF6">
        <w:rPr>
          <w:rFonts w:ascii="Soberana Sans" w:hAnsi="Soberana Sans" w:cs="Arial"/>
          <w:sz w:val="18"/>
          <w:szCs w:val="18"/>
        </w:rPr>
        <w:t>Para los efectos del artículo 188, fracción IX de la Ley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 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14:paraId="4B39EB3E" w14:textId="6EA9B86E" w:rsidR="00501E46" w:rsidRPr="00246CF6" w:rsidRDefault="00501E46" w:rsidP="007B7952">
      <w:pPr>
        <w:spacing w:after="80" w:line="224" w:lineRule="exact"/>
        <w:ind w:left="2268" w:hanging="425"/>
        <w:jc w:val="both"/>
        <w:rPr>
          <w:rFonts w:ascii="Soberana Sans" w:hAnsi="Soberana Sans" w:cs="Arial"/>
          <w:sz w:val="18"/>
          <w:szCs w:val="18"/>
        </w:rPr>
      </w:pPr>
      <w:r w:rsidRPr="00246CF6">
        <w:rPr>
          <w:rFonts w:ascii="Soberana Sans" w:hAnsi="Soberana Sans" w:cs="Arial"/>
          <w:b/>
          <w:sz w:val="18"/>
          <w:szCs w:val="18"/>
        </w:rPr>
        <w:t>e)</w:t>
      </w:r>
      <w:r w:rsidR="007B7952" w:rsidRPr="00246CF6">
        <w:rPr>
          <w:rFonts w:ascii="Soberana Sans" w:hAnsi="Soberana Sans" w:cs="Arial"/>
          <w:sz w:val="18"/>
          <w:szCs w:val="18"/>
        </w:rPr>
        <w:tab/>
      </w:r>
      <w:r w:rsidRPr="00246CF6">
        <w:rPr>
          <w:rFonts w:ascii="Soberana Sans" w:hAnsi="Soberana Sans" w:cs="Arial"/>
          <w:sz w:val="18"/>
          <w:szCs w:val="18"/>
        </w:rPr>
        <w:t>Tratándose de la compra de certificados bursátiles fiduciarios por parte del propio fideicomiso que los emitió, que cumpla los requisitos previstos en la regla 3.21.3.2., se estará a lo dispuesto en el artículo 78 de la Ley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 refiere la fracción III de la regla 3.21.3.2., siempre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14:paraId="080291C1" w14:textId="77777777" w:rsidR="00501E46" w:rsidRPr="00246CF6" w:rsidRDefault="00501E46" w:rsidP="007B7952">
      <w:pPr>
        <w:spacing w:after="80" w:line="220"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IV.</w:t>
      </w:r>
      <w:r w:rsidRPr="00246CF6">
        <w:rPr>
          <w:rFonts w:ascii="Soberana Sans" w:hAnsi="Soberana Sans" w:cs="Arial"/>
          <w:b/>
          <w:sz w:val="18"/>
          <w:szCs w:val="18"/>
        </w:rPr>
        <w:tab/>
      </w:r>
      <w:r w:rsidRPr="00246CF6">
        <w:rPr>
          <w:rStyle w:val="TextoCar"/>
          <w:rFonts w:ascii="Soberana Sans" w:eastAsiaTheme="minorHAnsi" w:hAnsi="Soberana Sans"/>
          <w:szCs w:val="18"/>
        </w:rPr>
        <w:t>En la enajenación de acciones a los fideicomisos que cumplan los requisitos previstos en la regla 3.21.3.2., incluso en el supuesto de que se reciban certificados bursátiles fiduciarios a cambio de dichas acciones, se estará a lo siguiente:</w:t>
      </w:r>
    </w:p>
    <w:p w14:paraId="659E3FA0" w14:textId="77777777" w:rsidR="00501E46" w:rsidRPr="00246CF6" w:rsidRDefault="00501E46" w:rsidP="007B7952">
      <w:pPr>
        <w:spacing w:after="80" w:line="224"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a)</w:t>
      </w:r>
      <w:r w:rsidRPr="00246CF6">
        <w:rPr>
          <w:rFonts w:ascii="Soberana Sans" w:hAnsi="Soberana Sans" w:cs="Arial"/>
          <w:b/>
          <w:sz w:val="18"/>
          <w:szCs w:val="18"/>
        </w:rPr>
        <w:tab/>
      </w:r>
      <w:r w:rsidRPr="00246CF6">
        <w:rPr>
          <w:rStyle w:val="TextoCar"/>
          <w:rFonts w:ascii="Soberana Sans" w:eastAsiaTheme="minorHAnsi" w:hAnsi="Soberana Sans"/>
          <w:szCs w:val="18"/>
        </w:rPr>
        <w:t>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con o entre partes independientes en operaciones comparables, mismo que será adicionado con la parte proporcional de la deuda relacionada con dichos terrenos, activos fijos o gastos diferidos que tenga a dicha fecha la persona moral.</w:t>
      </w:r>
    </w:p>
    <w:p w14:paraId="02FBC4E8" w14:textId="2CC2635D" w:rsidR="00501E46" w:rsidRPr="00246CF6" w:rsidRDefault="00501E46" w:rsidP="007B7952">
      <w:pPr>
        <w:spacing w:after="80" w:line="224" w:lineRule="exact"/>
        <w:ind w:left="2268" w:hanging="425"/>
        <w:jc w:val="both"/>
        <w:rPr>
          <w:rStyle w:val="TextoCar"/>
          <w:rFonts w:ascii="Soberana Sans" w:eastAsiaTheme="minorHAnsi" w:hAnsi="Soberana Sans"/>
          <w:szCs w:val="18"/>
        </w:rPr>
      </w:pPr>
      <w:r w:rsidRPr="00246CF6">
        <w:rPr>
          <w:rStyle w:val="TextoCar"/>
          <w:rFonts w:ascii="Soberana Sans" w:eastAsiaTheme="minorHAnsi" w:hAnsi="Soberana Sans"/>
          <w:szCs w:val="18"/>
        </w:rPr>
        <w:tab/>
        <w:t>Las proporciones de los terrenos, activo fijo o gastos diferidos</w:t>
      </w:r>
      <w:r w:rsidR="008C03FF">
        <w:rPr>
          <w:rStyle w:val="TextoCar"/>
          <w:rFonts w:ascii="Soberana Sans" w:eastAsiaTheme="minorHAnsi" w:hAnsi="Soberana Sans"/>
          <w:szCs w:val="18"/>
        </w:rPr>
        <w:t>,</w:t>
      </w:r>
      <w:bookmarkStart w:id="0" w:name="_GoBack"/>
      <w:bookmarkEnd w:id="0"/>
      <w:r w:rsidRPr="00246CF6">
        <w:rPr>
          <w:rStyle w:val="TextoCar"/>
          <w:rFonts w:ascii="Soberana Sans" w:eastAsiaTheme="minorHAnsi" w:hAnsi="Soberana Sans"/>
          <w:szCs w:val="18"/>
        </w:rPr>
        <w:t xml:space="preserve">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14:paraId="0FBD9B5A"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 xml:space="preserve">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 las acciones. Para estos efectos, el </w:t>
      </w:r>
      <w:r w:rsidRPr="00246CF6">
        <w:rPr>
          <w:rFonts w:ascii="Soberana Sans" w:hAnsi="Soberana Sans" w:cs="Arial"/>
          <w:sz w:val="18"/>
          <w:szCs w:val="18"/>
        </w:rPr>
        <w:lastRenderedPageBreak/>
        <w:t>costo de adquisición de los terrenos y el monto original de la inversión pendiente de deducir del activo fijo o los gastos diferidos, se actualizará por el periodo comprendido desde el mes en el que se adquirió el bien y hasta el mes inmediato anterior a aquél en el que se enajenaron las acciones.</w:t>
      </w:r>
    </w:p>
    <w:p w14:paraId="77FD7F78" w14:textId="77777777" w:rsidR="00501E46" w:rsidRPr="00246CF6" w:rsidRDefault="00501E46" w:rsidP="007B7952">
      <w:pPr>
        <w:spacing w:after="80" w:line="209" w:lineRule="exact"/>
        <w:ind w:left="2268"/>
        <w:jc w:val="both"/>
        <w:rPr>
          <w:rFonts w:ascii="Soberana Sans" w:hAnsi="Soberana Sans" w:cs="Arial"/>
          <w:sz w:val="18"/>
          <w:szCs w:val="18"/>
        </w:rPr>
      </w:pPr>
      <w:r w:rsidRPr="00246CF6">
        <w:rPr>
          <w:rFonts w:ascii="Soberana Sans" w:hAnsi="Soberana Sans" w:cs="Arial"/>
          <w:sz w:val="18"/>
          <w:szCs w:val="18"/>
        </w:rPr>
        <w:t>En el caso de las acciones emitidas por una persona moral a que se refiere la regla 3.21.3.2,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3.21.3.2. que sean propiedad de la persona moral emisora de las acciones que se enajenan, cuyo costo comprobado de adquisición se calculará de conformidad con este inciso.</w:t>
      </w:r>
    </w:p>
    <w:p w14:paraId="53102324" w14:textId="77777777" w:rsidR="00501E46" w:rsidRPr="00246CF6" w:rsidRDefault="00501E46" w:rsidP="007B7952">
      <w:pPr>
        <w:spacing w:after="80" w:line="209"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Pr="00246CF6">
        <w:rPr>
          <w:rFonts w:ascii="Soberana Sans" w:hAnsi="Soberana Sans" w:cs="Arial"/>
          <w:b/>
          <w:sz w:val="18"/>
          <w:szCs w:val="18"/>
        </w:rPr>
        <w:tab/>
      </w:r>
      <w:r w:rsidRPr="00246CF6">
        <w:rPr>
          <w:rStyle w:val="TextoCar"/>
          <w:rFonts w:ascii="Soberana Sans" w:eastAsiaTheme="minorHAnsi" w:hAnsi="Soberana Sans"/>
          <w:szCs w:val="18"/>
        </w:rPr>
        <w:t>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la Ley del ISR.</w:t>
      </w:r>
    </w:p>
    <w:p w14:paraId="2D21025B"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14:paraId="66643493"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14:paraId="2D41CB3D" w14:textId="77777777" w:rsidR="00501E46" w:rsidRPr="00246CF6" w:rsidRDefault="00501E46" w:rsidP="007B7952">
      <w:pPr>
        <w:spacing w:after="80" w:line="209"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c)</w:t>
      </w:r>
      <w:r w:rsidRPr="00246CF6">
        <w:rPr>
          <w:rStyle w:val="TextoCar"/>
          <w:rFonts w:ascii="Soberana Sans" w:eastAsiaTheme="minorHAnsi" w:hAnsi="Soberana Sans"/>
          <w:szCs w:val="18"/>
        </w:rPr>
        <w:tab/>
        <w:t>Al momento en que se lleve a cabo la enajenación de la primera acción a un fideicomiso que cumpla con lo previsto en la regla 3.21.3.2., la totalidad de los accionistas de la persona moral cuyas acciones fueron enajenadas al fideicomiso, deberán determinar el costo promedio por acción de sus acciones, en los términos de los artículos 22 y 23 de la Ley del ISR.</w:t>
      </w:r>
    </w:p>
    <w:p w14:paraId="501EA2D9"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El costo fiscal determinado conforme al párrafo anterior deberá ser considerado como costo comprobado de adquisición en enajenaciones subsecuentes, siempre que no se lleven a cabo con un fideicomiso que cumpla con lo previsto en la regla 3.21.3.2., en cuyo caso se aplicará lo señalado en los incisos a) y b) de esta fracción.</w:t>
      </w:r>
    </w:p>
    <w:p w14:paraId="425A47CF"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En sustitución de lo dispuesto por los artículos 22 y 23 de la Ley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14:paraId="1C819609"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b/>
          <w:sz w:val="18"/>
          <w:szCs w:val="18"/>
        </w:rPr>
        <w:t>d)</w:t>
      </w:r>
      <w:r w:rsidRPr="00246CF6">
        <w:rPr>
          <w:rFonts w:ascii="Soberana Sans" w:hAnsi="Soberana Sans" w:cs="Arial"/>
          <w:sz w:val="18"/>
          <w:szCs w:val="18"/>
        </w:rPr>
        <w:tab/>
        <w:t xml:space="preserve">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w:t>
      </w:r>
      <w:r w:rsidRPr="00246CF6">
        <w:rPr>
          <w:rFonts w:ascii="Soberana Sans" w:hAnsi="Soberana Sans" w:cs="Arial"/>
          <w:sz w:val="18"/>
          <w:szCs w:val="18"/>
        </w:rPr>
        <w:lastRenderedPageBreak/>
        <w:t>reconocimiento de la ganancia a que hace referencia el inciso b) de esta fracción, por la parte del precio de enajenación que fue cubierto en certificados bursátiles fiduciarios.</w:t>
      </w:r>
    </w:p>
    <w:p w14:paraId="326595D6"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14:paraId="7E31FFEA"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La ganancia diferida será equivalente al monto que resulte de multiplicar la totalidad de la ganancia determinada conforme al inciso a) de la presente fracción, por el porcentaje obtenido conforme al párrafo anterior.</w:t>
      </w:r>
    </w:p>
    <w:p w14:paraId="5F33B7A8"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14:paraId="5E19876A"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b/>
          <w:sz w:val="18"/>
          <w:szCs w:val="18"/>
        </w:rPr>
        <w:t>e)</w:t>
      </w:r>
      <w:r w:rsidRPr="00246CF6">
        <w:rPr>
          <w:rFonts w:ascii="Soberana Sans" w:hAnsi="Soberana Sans" w:cs="Arial"/>
          <w:b/>
          <w:sz w:val="18"/>
          <w:szCs w:val="18"/>
        </w:rPr>
        <w:tab/>
      </w:r>
      <w:r w:rsidRPr="00246CF6">
        <w:rPr>
          <w:rFonts w:ascii="Soberana Sans" w:hAnsi="Soberana Sans" w:cs="Arial"/>
          <w:sz w:val="18"/>
          <w:szCs w:val="18"/>
        </w:rPr>
        <w:t>Las personas que hayan optado por aplicar el diferimiento de la ganancia conforme al inciso d) de esta fracción, deberán reconocer como ingreso acumulable al cierre de cada ejercicio fiscal, incluido el ejercicio en el cual se enajenaron las acciones, el 15% de la ganancia diferida correspondiente a cada certificado bursátil fiduciario que tenga, determinada conforme al último párrafo del inciso d) de esta fracción, hasta agotar la ganancia diferida correspondiente a cada uno de sus certificados bursátiles fiduciarios.</w:t>
      </w:r>
    </w:p>
    <w:p w14:paraId="146CD01E"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El monto acumulado de la ganancia diferida por cada certificado bursátil fiduciario será disminuido de la ganancia diferida correspondiente a cada certificado bursátil fiduciario determinada en los términos del último párrafo del inciso d) de esta fracción.</w:t>
      </w:r>
    </w:p>
    <w:p w14:paraId="2D78C3E0"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El reconocimiento del ingreso establecido en el presente inciso, será adicional a la participación que le corresponda a la persona moral de que se trate en el resultado fiscal del mencionado fideicomiso.</w:t>
      </w:r>
    </w:p>
    <w:p w14:paraId="0CFF2BF7"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b/>
          <w:sz w:val="18"/>
          <w:szCs w:val="18"/>
        </w:rPr>
        <w:t>f)</w:t>
      </w:r>
      <w:r w:rsidRPr="00246CF6">
        <w:rPr>
          <w:rFonts w:ascii="Soberana Sans" w:hAnsi="Soberana Sans" w:cs="Arial"/>
          <w:sz w:val="18"/>
          <w:szCs w:val="18"/>
        </w:rPr>
        <w:t xml:space="preserve"> </w:t>
      </w:r>
      <w:r w:rsidRPr="00246CF6">
        <w:rPr>
          <w:rFonts w:ascii="Soberana Sans" w:hAnsi="Soberana Sans" w:cs="Arial"/>
          <w:sz w:val="18"/>
          <w:szCs w:val="18"/>
        </w:rPr>
        <w:tab/>
        <w:t>El diferimiento en la acumulación de la ganancia a que se refieren los incisos d) y e) de esta fracción, terminará cuando se enajene cada uno de los certificados bursátiles fiduciarios obtenidos en la enajenación</w:t>
      </w:r>
      <w:r w:rsidRPr="00246CF6">
        <w:rPr>
          <w:rFonts w:ascii="Soberana Sans" w:hAnsi="Soberana Sans" w:cs="Arial"/>
          <w:b/>
          <w:sz w:val="18"/>
          <w:szCs w:val="18"/>
        </w:rPr>
        <w:t xml:space="preserve"> </w:t>
      </w:r>
      <w:r w:rsidRPr="00246CF6">
        <w:rPr>
          <w:rFonts w:ascii="Soberana Sans" w:hAnsi="Soberana Sans" w:cs="Arial"/>
          <w:sz w:val="18"/>
          <w:szCs w:val="18"/>
        </w:rPr>
        <w:t>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 se enajenen las acciones o los activos a que hace referencia este párrafo.</w:t>
      </w:r>
    </w:p>
    <w:p w14:paraId="34465010"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14:paraId="087A4B89" w14:textId="77777777" w:rsidR="00501E46" w:rsidRPr="00246CF6" w:rsidRDefault="00501E46" w:rsidP="007B7952">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Cuando se trate de una de las personas morales a que se refiere la regla 3.21.3.2, fracción II, último párrafo, los fideicomisos que cumplan los requisitos establecidos en la regla 3.21.3.2. podrán adquirir las acciones de dichas personas morales mediante la aportación de capital para la suscripción de nuevas acciones. Para tales efectos, los activos monetarios aportados por dicho fideicomiso a la persona moral cuyas acciones se suscriben se destinarán a la construcción de un aeródromo civil que tenga por finalidad sustituir totalmente a otro aeródromo civil.</w:t>
      </w:r>
    </w:p>
    <w:p w14:paraId="56B07274" w14:textId="77777777" w:rsidR="00501E46" w:rsidRPr="00246CF6" w:rsidRDefault="00501E46" w:rsidP="007B7952">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lastRenderedPageBreak/>
        <w:t>Toda enajenación de acciones emitidas por personas morales que cumplan con los requisitos previstos en la regla 3.21.3.2., fracción II, deberá dictaminarse por contador público inscrito.</w:t>
      </w:r>
    </w:p>
    <w:p w14:paraId="4A23A202" w14:textId="77777777" w:rsidR="00501E46" w:rsidRPr="00246CF6" w:rsidRDefault="00501E46" w:rsidP="007B7952">
      <w:pPr>
        <w:tabs>
          <w:tab w:val="left" w:pos="1843"/>
        </w:tabs>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del artículo 188, fracción V, segundo párrafo, las personas físicas residentes en México considerarán que el resultado fiscal distribuido corresponde a los ingresos a que se refiere el Capítulo II del Título IV de la Ley del ISR, en lugar de considerar que corresponde a los ingresos a que se refiere el artículo 114, fracción II de la Ley del ISR.</w:t>
      </w:r>
    </w:p>
    <w:p w14:paraId="540B06B5" w14:textId="28751F52" w:rsidR="00501E46" w:rsidRPr="00246CF6" w:rsidRDefault="00501E46" w:rsidP="007B7952">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Para tales efectos, se estará a lo dispuesto en el artículo 108 de la Ley del ISR, y la fiduciaria de los fideicomisos a que se refiere la regla 3.21.3.2.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 resultado fiscal se considerará como pago provisional.</w:t>
      </w:r>
    </w:p>
    <w:p w14:paraId="460D41BE" w14:textId="3996B445" w:rsidR="00501E46" w:rsidRPr="00246CF6" w:rsidRDefault="00501E46" w:rsidP="007B7952">
      <w:pPr>
        <w:tabs>
          <w:tab w:val="left" w:pos="1843"/>
        </w:tabs>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VI.</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del artículo 2 de la Ley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la Ley del ISR, se considerará como pago definitivo en México por parte del residente en el extranjero, sin que sea aplicable lo dispuesto por el artículo 164, fracciones II y III de la Ley del ISR</w:t>
      </w:r>
      <w:r w:rsidR="00AA7912" w:rsidRPr="00246CF6">
        <w:rPr>
          <w:rStyle w:val="TextoCar"/>
          <w:rFonts w:ascii="Soberana Sans" w:eastAsiaTheme="minorHAnsi" w:hAnsi="Soberana Sans"/>
          <w:szCs w:val="18"/>
        </w:rPr>
        <w:t>.</w:t>
      </w:r>
      <w:r w:rsidRPr="00246CF6">
        <w:rPr>
          <w:rStyle w:val="TextoCar"/>
          <w:rFonts w:ascii="Soberana Sans" w:eastAsiaTheme="minorHAnsi" w:hAnsi="Soberana Sans"/>
          <w:szCs w:val="18"/>
        </w:rPr>
        <w:t xml:space="preserve"> </w:t>
      </w:r>
      <w:r w:rsidRPr="00246CF6">
        <w:rPr>
          <w:rFonts w:ascii="Soberana Sans" w:hAnsi="Soberana Sans" w:cs="Arial"/>
          <w:sz w:val="18"/>
          <w:szCs w:val="18"/>
        </w:rPr>
        <w:t>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previstos en la regla 3.21.3.2.</w:t>
      </w:r>
    </w:p>
    <w:p w14:paraId="059FF6C2"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VII.</w:t>
      </w:r>
      <w:r w:rsidRPr="00246CF6">
        <w:rPr>
          <w:rStyle w:val="TextoCar"/>
          <w:rFonts w:ascii="Soberana Sans" w:eastAsiaTheme="minorHAnsi" w:hAnsi="Soberana Sans"/>
          <w:szCs w:val="18"/>
        </w:rPr>
        <w:tab/>
        <w:t>Para los efectos del artículo 29, fracción II de la Ley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14:paraId="64CA370F"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VIII.</w:t>
      </w:r>
      <w:r w:rsidRPr="00246CF6">
        <w:rPr>
          <w:rFonts w:ascii="Soberana Sans" w:hAnsi="Soberana Sans" w:cs="Arial"/>
          <w:b/>
          <w:sz w:val="18"/>
          <w:szCs w:val="18"/>
        </w:rPr>
        <w:tab/>
      </w:r>
      <w:r w:rsidRPr="00246CF6">
        <w:rPr>
          <w:rStyle w:val="TextoCar"/>
          <w:rFonts w:ascii="Soberana Sans" w:eastAsiaTheme="minorHAnsi" w:hAnsi="Soberana Sans"/>
          <w:szCs w:val="18"/>
        </w:rPr>
        <w:t>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14:paraId="3CAF1856" w14:textId="77777777" w:rsidR="00501E46" w:rsidRPr="00246CF6" w:rsidRDefault="00501E46" w:rsidP="007B7952">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El fiduciario del fideicomiso sumará o restará del resultado fiscal del ejercicio a que se refiere el artículo 188, fracción I de la Ley del ISR y la fracción III de la presente regla, la ganancia o la pérdida que resulte de la enajenación de las acciones mencionadas en el 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de la adquisición de las acciones, la cantidad que se hubiera determinado como gasto diferido por la adquisición de los activos, que sea o hubiera sido deducible conforme a la fracción III, inciso b) de esta regla.</w:t>
      </w:r>
    </w:p>
    <w:p w14:paraId="24456593"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IX.</w:t>
      </w:r>
      <w:r w:rsidRPr="00246CF6">
        <w:rPr>
          <w:rStyle w:val="TextoCar"/>
          <w:rFonts w:ascii="Soberana Sans" w:eastAsiaTheme="minorHAnsi" w:hAnsi="Soberana Sans"/>
          <w:szCs w:val="18"/>
        </w:rPr>
        <w:tab/>
        <w:t xml:space="preserve">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regla o la regla 3.21.3.2. respecto de alguna persona moral, se entenderá que el régimen previsto en la presente regla 3.21.3.2. dejará de ser aplicable, respecto de dicha persona moral, a partir del momento en que surta efectos la enajenación de la última acción propiedad del fideicomiso o a partir del momento en que se presente el incumplimiento, según corresponda, por lo </w:t>
      </w:r>
      <w:r w:rsidRPr="00246CF6">
        <w:rPr>
          <w:rStyle w:val="TextoCar"/>
          <w:rFonts w:ascii="Soberana Sans" w:eastAsiaTheme="minorHAnsi" w:hAnsi="Soberana Sans"/>
          <w:szCs w:val="18"/>
        </w:rPr>
        <w:lastRenderedPageBreak/>
        <w:t>que desde ese momento dicha persona moral comenzará a aplicar el régimen de la Ley del ISR que le corresponda.</w:t>
      </w:r>
    </w:p>
    <w:p w14:paraId="15567313" w14:textId="77777777" w:rsidR="00501E46" w:rsidRPr="00246CF6" w:rsidRDefault="00501E46" w:rsidP="007B7952">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previsto en la presente regla y la regla 3.21.3.2., para todas las partes involucradas.</w:t>
      </w:r>
    </w:p>
    <w:p w14:paraId="30895BFF"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Style w:val="TextoCar"/>
          <w:rFonts w:ascii="Soberana Sans" w:eastAsiaTheme="minorHAnsi" w:hAnsi="Soberana Sans"/>
          <w:szCs w:val="18"/>
        </w:rPr>
        <w:tab/>
        <w:t>Asimismo, comenzarán un nuevo ejercicio fiscal irregular desde el día inmediato siguiente a aquél en el que terminó anticipadamente el ejercicio fiscal y hasta el 31 de diciembre del año de que se trate.</w:t>
      </w:r>
      <w:r w:rsidRPr="00246CF6">
        <w:rPr>
          <w:rFonts w:ascii="Soberana Sans" w:hAnsi="Soberana Sans" w:cs="Arial"/>
          <w:b/>
          <w:sz w:val="18"/>
          <w:szCs w:val="18"/>
        </w:rPr>
        <w:t xml:space="preserve"> </w:t>
      </w:r>
      <w:r w:rsidRPr="00246CF6">
        <w:rPr>
          <w:rStyle w:val="TextoCar"/>
          <w:rFonts w:ascii="Soberana Sans" w:eastAsiaTheme="minorHAnsi" w:hAnsi="Soberana Sans"/>
          <w:szCs w:val="18"/>
        </w:rPr>
        <w:t>A partir del nuevo ejercicio irregular, la persona moral considerará el saldo pendiente por deducir de las inversiones que tenía a la fecha en que se dio por terminado el ejercicio fiscal de manera anticipada de conformidad con el párrafo anterior.</w:t>
      </w:r>
    </w:p>
    <w:p w14:paraId="209B130A" w14:textId="77777777" w:rsidR="00501E46" w:rsidRPr="00246CF6" w:rsidRDefault="00501E46" w:rsidP="007B7952">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la Ley del ISR, actualizado desde la fecha en que cada una de las acciones fueron adquiridas a los fideicomisos.</w:t>
      </w:r>
    </w:p>
    <w:p w14:paraId="78363275" w14:textId="77777777" w:rsidR="00501E46" w:rsidRPr="00246CF6" w:rsidRDefault="00501E46" w:rsidP="007B7952">
      <w:pPr>
        <w:spacing w:after="80" w:line="216" w:lineRule="exact"/>
        <w:ind w:left="1418"/>
        <w:jc w:val="both"/>
        <w:rPr>
          <w:rFonts w:ascii="Soberana Sans" w:hAnsi="Soberana Sans" w:cs="Arial"/>
          <w:sz w:val="18"/>
          <w:szCs w:val="18"/>
        </w:rPr>
      </w:pPr>
      <w:r w:rsidRPr="00246CF6">
        <w:rPr>
          <w:rFonts w:ascii="Soberana Sans" w:hAnsi="Soberana Sans" w:cs="Arial"/>
          <w:sz w:val="18"/>
          <w:szCs w:val="18"/>
        </w:rPr>
        <w:t>En caso de incumplimiento a cualquiera de los requisitos previstos en la presente regla y en la regla 3.21.3.2., así como en los artículos 187 y 188 de la Ley del ISR en lo que resulte aplicable, no se tendrá derecho a aplicar el régimen fiscal previsto en el artículo 188 de la Ley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 embargo, cada una de las partes involucradas será responsable de cumplir con sus obligaciones fiscales derivadas del presente régimen, sin que por el incumplimiento individual se vea afectado el tratamiento del régimen general.</w:t>
      </w:r>
    </w:p>
    <w:p w14:paraId="523AABD0" w14:textId="77777777" w:rsidR="00501E46" w:rsidRPr="00246CF6" w:rsidRDefault="00501E46" w:rsidP="007B7952">
      <w:pPr>
        <w:spacing w:after="80" w:line="220" w:lineRule="exact"/>
        <w:ind w:left="1418"/>
        <w:jc w:val="both"/>
        <w:rPr>
          <w:rFonts w:ascii="Soberana Sans" w:hAnsi="Soberana Sans" w:cs="Arial"/>
          <w:i/>
          <w:sz w:val="18"/>
          <w:szCs w:val="18"/>
        </w:rPr>
      </w:pPr>
      <w:r w:rsidRPr="00246CF6">
        <w:rPr>
          <w:rFonts w:ascii="Soberana Sans" w:hAnsi="Soberana Sans" w:cs="Arial"/>
          <w:i/>
          <w:sz w:val="18"/>
          <w:szCs w:val="18"/>
        </w:rPr>
        <w:t>LISR 2, 3, 7, 10, 13, 14, 22, 23, 29, 31, 32, 77, 78, 108, 140, 164, 179, 180, 187, 188, CFF 11, RMF 2017 3.21.3.2., 3.21.3.7.</w:t>
      </w:r>
    </w:p>
    <w:p w14:paraId="1E20A28B" w14:textId="5E0E7F10" w:rsidR="000E6FAB" w:rsidRPr="00246CF6" w:rsidRDefault="000E6FAB" w:rsidP="00A405E8">
      <w:pPr>
        <w:pStyle w:val="Texto"/>
        <w:spacing w:after="40" w:line="203" w:lineRule="exact"/>
        <w:ind w:left="1418" w:firstLine="0"/>
        <w:jc w:val="center"/>
        <w:rPr>
          <w:rFonts w:ascii="Soberana Sans" w:hAnsi="Soberana Sans"/>
          <w:b/>
          <w:szCs w:val="18"/>
        </w:rPr>
      </w:pPr>
      <w:r w:rsidRPr="00246CF6">
        <w:rPr>
          <w:rFonts w:ascii="Soberana Sans" w:hAnsi="Soberana Sans"/>
          <w:b/>
          <w:szCs w:val="18"/>
        </w:rPr>
        <w:t>Capítulo 11.5. Del Decreto por el que se otorgan estímulos fiscales para incentivar el uso de medios electrónicos de pago y de comprobación fiscal, publicado en el DOF el 30 de septiembre de 2016</w:t>
      </w:r>
      <w:r w:rsidRPr="00246CF6">
        <w:rPr>
          <w:rFonts w:ascii="Soberana Sans" w:hAnsi="Soberana Sans"/>
          <w:b/>
        </w:rPr>
        <w:t xml:space="preserve">, modificado mediante Decreto publicado en el DOF el </w:t>
      </w:r>
      <w:r w:rsidR="00572F28" w:rsidRPr="00246CF6">
        <w:rPr>
          <w:rFonts w:ascii="Soberana Sans" w:hAnsi="Soberana Sans"/>
          <w:b/>
          <w:szCs w:val="18"/>
        </w:rPr>
        <w:t>13</w:t>
      </w:r>
      <w:r w:rsidR="00572F28" w:rsidRPr="00246CF6">
        <w:rPr>
          <w:rFonts w:ascii="Soberana Sans" w:hAnsi="Soberana Sans"/>
          <w:szCs w:val="18"/>
        </w:rPr>
        <w:t xml:space="preserve"> </w:t>
      </w:r>
      <w:r w:rsidR="00572F28" w:rsidRPr="00246CF6">
        <w:rPr>
          <w:rFonts w:ascii="Soberana Sans" w:hAnsi="Soberana Sans"/>
          <w:b/>
          <w:szCs w:val="18"/>
        </w:rPr>
        <w:t>de noviembre de 2017</w:t>
      </w:r>
    </w:p>
    <w:p w14:paraId="65087407" w14:textId="77777777" w:rsidR="000E6FAB" w:rsidRPr="00246CF6" w:rsidRDefault="000E6FAB" w:rsidP="00A405E8">
      <w:pPr>
        <w:pStyle w:val="Texto"/>
        <w:spacing w:after="40" w:line="203" w:lineRule="exact"/>
        <w:ind w:left="33" w:firstLine="1385"/>
        <w:rPr>
          <w:rFonts w:ascii="Soberana Sans" w:hAnsi="Soberana Sans"/>
          <w:b/>
          <w:szCs w:val="18"/>
        </w:rPr>
      </w:pPr>
      <w:r w:rsidRPr="00246CF6">
        <w:rPr>
          <w:rFonts w:ascii="Soberana Sans" w:hAnsi="Soberana Sans"/>
          <w:b/>
          <w:szCs w:val="18"/>
        </w:rPr>
        <w:t>Bases del sorteo “El Buen Fin”</w:t>
      </w:r>
    </w:p>
    <w:p w14:paraId="10581FF7" w14:textId="5DF14669" w:rsidR="000E6FAB" w:rsidRPr="00246CF6" w:rsidRDefault="000E6FAB" w:rsidP="00A405E8">
      <w:pPr>
        <w:pStyle w:val="Texto"/>
        <w:spacing w:after="40" w:line="203" w:lineRule="exact"/>
        <w:ind w:left="1418" w:hanging="1134"/>
        <w:rPr>
          <w:rFonts w:ascii="Soberana Sans" w:hAnsi="Soberana Sans"/>
          <w:szCs w:val="18"/>
        </w:rPr>
      </w:pPr>
      <w:r w:rsidRPr="00246CF6">
        <w:rPr>
          <w:rFonts w:ascii="Soberana Sans" w:hAnsi="Soberana Sans"/>
          <w:b/>
          <w:szCs w:val="18"/>
        </w:rPr>
        <w:t>11.5.1.</w:t>
      </w:r>
      <w:r w:rsidRPr="00246CF6">
        <w:rPr>
          <w:rFonts w:ascii="Soberana Sans" w:hAnsi="Soberana Sans"/>
          <w:szCs w:val="18"/>
        </w:rPr>
        <w:tab/>
        <w:t>Para los efectos del Artículo Primero, fracción I, en relación con el Artículo Segundo, primer párrafo del Decreto a que se refiere este Capítulo</w:t>
      </w:r>
      <w:r w:rsidRPr="00246CF6">
        <w:rPr>
          <w:rFonts w:ascii="Soberana Sans" w:hAnsi="Soberana Sans"/>
        </w:rPr>
        <w:t xml:space="preserve">,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las bases del sorteo “El Buen Fin”, se darán a conocer en el Portal del SAT.</w:t>
      </w:r>
    </w:p>
    <w:p w14:paraId="1FCEFE08" w14:textId="77777777" w:rsidR="000E6FAB" w:rsidRPr="00246CF6" w:rsidRDefault="00CD56EC" w:rsidP="00A405E8">
      <w:pPr>
        <w:pStyle w:val="Texto"/>
        <w:spacing w:after="40" w:line="203" w:lineRule="exact"/>
        <w:ind w:left="1418" w:firstLine="0"/>
        <w:rPr>
          <w:rFonts w:ascii="Soberana Sans" w:hAnsi="Soberana Sans"/>
          <w:szCs w:val="18"/>
        </w:rPr>
      </w:pPr>
      <w:r w:rsidRPr="00246CF6">
        <w:rPr>
          <w:rFonts w:ascii="Soberana Sans" w:hAnsi="Soberana Sans"/>
          <w:szCs w:val="18"/>
        </w:rPr>
        <w:t>………………………………………………………………………………………………………………………………………………………………………….</w:t>
      </w:r>
    </w:p>
    <w:p w14:paraId="62F42E54" w14:textId="77777777" w:rsidR="00CD56EC" w:rsidRPr="00246CF6" w:rsidRDefault="00CD56EC" w:rsidP="00A405E8">
      <w:pPr>
        <w:pStyle w:val="Texto"/>
        <w:spacing w:after="40" w:line="203" w:lineRule="exact"/>
        <w:ind w:left="1418" w:firstLine="0"/>
        <w:rPr>
          <w:rFonts w:ascii="Soberana Sans" w:hAnsi="Soberana Sans"/>
          <w:szCs w:val="18"/>
        </w:rPr>
      </w:pPr>
    </w:p>
    <w:p w14:paraId="4CA239E9" w14:textId="485B8564" w:rsidR="000E6FAB" w:rsidRPr="00246CF6" w:rsidRDefault="000E6FAB" w:rsidP="00A405E8">
      <w:pPr>
        <w:spacing w:after="40" w:line="203" w:lineRule="exact"/>
        <w:ind w:firstLine="1418"/>
        <w:jc w:val="both"/>
        <w:rPr>
          <w:rFonts w:ascii="Soberana Sans" w:hAnsi="Soberana Sans" w:cs="Arial"/>
          <w:i/>
          <w:sz w:val="18"/>
          <w:szCs w:val="18"/>
        </w:rPr>
      </w:pPr>
      <w:r w:rsidRPr="00246CF6">
        <w:rPr>
          <w:rFonts w:ascii="Soberana Sans" w:hAnsi="Soberana Sans" w:cs="Arial"/>
          <w:i/>
          <w:sz w:val="18"/>
          <w:szCs w:val="18"/>
        </w:rPr>
        <w:t xml:space="preserve">DECRETO DOF 30/09/2016 Primero, Segundo, DECRETO DOF </w:t>
      </w:r>
      <w:r w:rsidR="00572F28" w:rsidRPr="00246CF6">
        <w:rPr>
          <w:rFonts w:ascii="Soberana Sans" w:hAnsi="Soberana Sans" w:cs="Arial"/>
          <w:i/>
          <w:sz w:val="18"/>
          <w:szCs w:val="18"/>
        </w:rPr>
        <w:t>13</w:t>
      </w:r>
      <w:r w:rsidRPr="00246CF6">
        <w:rPr>
          <w:rFonts w:ascii="Soberana Sans" w:hAnsi="Soberana Sans" w:cs="Arial"/>
          <w:i/>
          <w:sz w:val="18"/>
          <w:szCs w:val="18"/>
        </w:rPr>
        <w:t>/</w:t>
      </w:r>
      <w:r w:rsidR="00572F28" w:rsidRPr="00246CF6">
        <w:rPr>
          <w:rFonts w:ascii="Soberana Sans" w:hAnsi="Soberana Sans" w:cs="Arial"/>
          <w:i/>
          <w:sz w:val="18"/>
          <w:szCs w:val="18"/>
        </w:rPr>
        <w:t>11</w:t>
      </w:r>
      <w:r w:rsidRPr="00246CF6">
        <w:rPr>
          <w:rFonts w:ascii="Soberana Sans" w:hAnsi="Soberana Sans" w:cs="Arial"/>
          <w:i/>
          <w:sz w:val="18"/>
          <w:szCs w:val="18"/>
        </w:rPr>
        <w:t>/2017</w:t>
      </w:r>
    </w:p>
    <w:p w14:paraId="069480FB" w14:textId="77777777" w:rsidR="000E6FAB" w:rsidRPr="00246CF6" w:rsidRDefault="000E6FAB" w:rsidP="00A405E8">
      <w:pPr>
        <w:pStyle w:val="Texto"/>
        <w:spacing w:after="40" w:line="203" w:lineRule="exact"/>
        <w:ind w:left="1418" w:firstLine="0"/>
        <w:rPr>
          <w:rFonts w:ascii="Soberana Sans" w:hAnsi="Soberana Sans"/>
          <w:b/>
          <w:szCs w:val="18"/>
        </w:rPr>
      </w:pPr>
      <w:r w:rsidRPr="00246CF6">
        <w:rPr>
          <w:rFonts w:ascii="Soberana Sans" w:hAnsi="Soberana Sans"/>
          <w:b/>
          <w:szCs w:val="18"/>
        </w:rPr>
        <w:t>Manifestación de conformidad para que se aplique el procedimiento de compensación permanente de fondos</w:t>
      </w:r>
    </w:p>
    <w:p w14:paraId="0A24CECA" w14:textId="0442284B" w:rsidR="000E6FAB" w:rsidRPr="00246CF6" w:rsidRDefault="000E6FAB" w:rsidP="00A405E8">
      <w:pPr>
        <w:pStyle w:val="Texto"/>
        <w:tabs>
          <w:tab w:val="left" w:pos="1418"/>
        </w:tabs>
        <w:spacing w:after="40" w:line="203" w:lineRule="exact"/>
        <w:ind w:left="1418" w:hanging="1134"/>
        <w:rPr>
          <w:rFonts w:ascii="Soberana Sans" w:hAnsi="Soberana Sans"/>
          <w:szCs w:val="18"/>
        </w:rPr>
      </w:pPr>
      <w:r w:rsidRPr="00246CF6">
        <w:rPr>
          <w:rFonts w:ascii="Soberana Sans" w:hAnsi="Soberana Sans"/>
          <w:b/>
          <w:szCs w:val="18"/>
        </w:rPr>
        <w:t>11.5.2.</w:t>
      </w:r>
      <w:r w:rsidRPr="00246CF6">
        <w:rPr>
          <w:rFonts w:ascii="Soberana Sans" w:hAnsi="Soberana Sans"/>
          <w:szCs w:val="18"/>
        </w:rPr>
        <w:tab/>
        <w:t xml:space="preserve">Para los efectos del Artículo Primero, fracciones I y II, en relación con el Artículo Cuarto del Decreto a que se refiere este Capítulo, 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szCs w:val="18"/>
        </w:rPr>
        <w:t xml:space="preserve">,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w:t>
      </w:r>
      <w:r w:rsidRPr="00246CF6">
        <w:rPr>
          <w:rFonts w:ascii="Soberana Sans" w:hAnsi="Soberana Sans"/>
          <w:szCs w:val="18"/>
        </w:rPr>
        <w:lastRenderedPageBreak/>
        <w:t>que se aplique la compensación permanente de fondos que deben presentar las Entidades Federativas”, contenida en el Anexo 1-A.</w:t>
      </w:r>
    </w:p>
    <w:p w14:paraId="411DD84D" w14:textId="672A8ECD" w:rsidR="000E6FAB" w:rsidRPr="00246CF6" w:rsidRDefault="000E6FAB" w:rsidP="00A405E8">
      <w:pPr>
        <w:spacing w:after="40" w:line="203" w:lineRule="exact"/>
        <w:ind w:left="1418"/>
        <w:jc w:val="both"/>
        <w:rPr>
          <w:rFonts w:ascii="Soberana Sans" w:hAnsi="Soberana Sans" w:cs="Arial"/>
          <w:i/>
          <w:sz w:val="18"/>
          <w:szCs w:val="18"/>
        </w:rPr>
      </w:pPr>
      <w:r w:rsidRPr="00246CF6">
        <w:rPr>
          <w:rFonts w:ascii="Soberana Sans" w:hAnsi="Soberana Sans" w:cs="Arial"/>
          <w:i/>
          <w:sz w:val="18"/>
          <w:szCs w:val="18"/>
        </w:rPr>
        <w:t xml:space="preserve">LCF 15, DECRETO DOF 30/09/2016 Primero, Cuarto, DECRETO </w:t>
      </w:r>
      <w:r w:rsidR="00572F28" w:rsidRPr="00246CF6">
        <w:rPr>
          <w:rFonts w:ascii="Soberana Sans" w:hAnsi="Soberana Sans" w:cs="Arial"/>
          <w:i/>
          <w:sz w:val="18"/>
          <w:szCs w:val="18"/>
        </w:rPr>
        <w:t>DOF 13/11/2017</w:t>
      </w:r>
      <w:r w:rsidRPr="00246CF6">
        <w:rPr>
          <w:rFonts w:ascii="Soberana Sans" w:hAnsi="Soberana Sans" w:cs="Arial"/>
          <w:i/>
          <w:sz w:val="18"/>
          <w:szCs w:val="18"/>
          <w:lang w:val="es-ES"/>
        </w:rPr>
        <w:t xml:space="preserve">, </w:t>
      </w:r>
      <w:r w:rsidRPr="00246CF6">
        <w:rPr>
          <w:rFonts w:ascii="Soberana Sans" w:hAnsi="Soberana Sans" w:cs="Arial"/>
          <w:i/>
          <w:sz w:val="18"/>
          <w:szCs w:val="18"/>
        </w:rPr>
        <w:t>Convenios de Colaboración Administrativa en Materia Fiscal, Sección IV</w:t>
      </w:r>
    </w:p>
    <w:p w14:paraId="30FFCF4D" w14:textId="77777777" w:rsidR="000E6FAB" w:rsidRPr="00246CF6" w:rsidRDefault="000E6FAB" w:rsidP="00A405E8">
      <w:pPr>
        <w:pStyle w:val="Texto"/>
        <w:spacing w:after="40" w:line="203" w:lineRule="exact"/>
        <w:ind w:left="1418" w:firstLine="0"/>
        <w:rPr>
          <w:rFonts w:ascii="Soberana Sans" w:hAnsi="Soberana Sans"/>
          <w:b/>
          <w:szCs w:val="18"/>
        </w:rPr>
      </w:pPr>
      <w:r w:rsidRPr="00246CF6">
        <w:rPr>
          <w:rFonts w:ascii="Soberana Sans" w:hAnsi="Soberana Sans"/>
          <w:b/>
          <w:szCs w:val="18"/>
        </w:rPr>
        <w:t>Entrega de información de la Secretaría a las entidades federativas por premios pagados</w:t>
      </w:r>
    </w:p>
    <w:p w14:paraId="60C081D5" w14:textId="15ED17F9" w:rsidR="000E6FAB" w:rsidRPr="00246CF6" w:rsidRDefault="000E6FAB" w:rsidP="00A405E8">
      <w:pPr>
        <w:pStyle w:val="Texto"/>
        <w:spacing w:after="40" w:line="203" w:lineRule="exact"/>
        <w:ind w:left="1418" w:hanging="1134"/>
        <w:rPr>
          <w:rFonts w:ascii="Soberana Sans" w:hAnsi="Soberana Sans"/>
          <w:szCs w:val="18"/>
        </w:rPr>
      </w:pPr>
      <w:r w:rsidRPr="00246CF6">
        <w:rPr>
          <w:rFonts w:ascii="Soberana Sans" w:hAnsi="Soberana Sans"/>
          <w:b/>
          <w:szCs w:val="18"/>
        </w:rPr>
        <w:t>11.5.3.</w:t>
      </w:r>
      <w:r w:rsidRPr="00246CF6">
        <w:rPr>
          <w:rFonts w:ascii="Soberana Sans" w:hAnsi="Soberana Sans"/>
          <w:szCs w:val="18"/>
        </w:rPr>
        <w:tab/>
        <w:t xml:space="preserve">Para los efectos del Artículo Primero, fracciones I y II, en relación con el Artículo Cuarto del Decreto a que se refiere este Capítulo, </w:t>
      </w:r>
      <w:r w:rsidRPr="00246CF6">
        <w:rPr>
          <w:rFonts w:ascii="Soberana Sans" w:hAnsi="Soberana Sans"/>
        </w:rPr>
        <w:t xml:space="preserve">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rPr>
        <w:t xml:space="preserve">, </w:t>
      </w:r>
      <w:r w:rsidRPr="00246CF6">
        <w:rPr>
          <w:rFonts w:ascii="Soberana Sans" w:hAnsi="Soberana Sans"/>
          <w:szCs w:val="18"/>
        </w:rPr>
        <w:t>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 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54419F72" w14:textId="2370EF80" w:rsidR="000E6FAB" w:rsidRPr="00246CF6" w:rsidRDefault="000E6FAB" w:rsidP="00A405E8">
      <w:pPr>
        <w:spacing w:after="40" w:line="203" w:lineRule="exact"/>
        <w:ind w:left="1418"/>
        <w:jc w:val="both"/>
        <w:rPr>
          <w:rFonts w:ascii="Soberana Sans" w:hAnsi="Soberana Sans" w:cs="Arial"/>
          <w:i/>
          <w:sz w:val="18"/>
          <w:szCs w:val="18"/>
        </w:rPr>
      </w:pPr>
      <w:r w:rsidRPr="00246CF6">
        <w:rPr>
          <w:rFonts w:ascii="Soberana Sans" w:hAnsi="Soberana Sans" w:cs="Arial"/>
          <w:i/>
          <w:sz w:val="18"/>
          <w:szCs w:val="18"/>
        </w:rPr>
        <w:t xml:space="preserve">LCF 15, DECRETO DOF 30/09/2016 Primero, Cuarto, DECRETO </w:t>
      </w:r>
      <w:r w:rsidR="00572F28" w:rsidRPr="00246CF6">
        <w:rPr>
          <w:rFonts w:ascii="Soberana Sans" w:hAnsi="Soberana Sans" w:cs="Arial"/>
          <w:i/>
          <w:sz w:val="18"/>
          <w:szCs w:val="18"/>
        </w:rPr>
        <w:t>DOF 13/11/2017</w:t>
      </w:r>
      <w:r w:rsidRPr="00246CF6">
        <w:rPr>
          <w:rFonts w:ascii="Soberana Sans" w:hAnsi="Soberana Sans" w:cs="Arial"/>
          <w:i/>
          <w:sz w:val="18"/>
          <w:szCs w:val="18"/>
          <w:lang w:val="es-ES"/>
        </w:rPr>
        <w:t xml:space="preserve">, </w:t>
      </w:r>
      <w:r w:rsidRPr="00246CF6">
        <w:rPr>
          <w:rFonts w:ascii="Soberana Sans" w:hAnsi="Soberana Sans" w:cs="Arial"/>
          <w:i/>
          <w:sz w:val="18"/>
          <w:szCs w:val="18"/>
        </w:rPr>
        <w:t xml:space="preserve">Convenios de Colaboración Administrativa en Materia Fiscal, Sección IV </w:t>
      </w:r>
    </w:p>
    <w:p w14:paraId="748EB4CC" w14:textId="77777777" w:rsidR="000E6FAB" w:rsidRPr="00246CF6" w:rsidRDefault="000E6FAB" w:rsidP="00A405E8">
      <w:pPr>
        <w:pStyle w:val="Texto"/>
        <w:spacing w:after="72" w:line="240" w:lineRule="auto"/>
        <w:ind w:left="1418" w:firstLine="0"/>
        <w:rPr>
          <w:rFonts w:ascii="Soberana Sans" w:hAnsi="Soberana Sans"/>
          <w:b/>
          <w:szCs w:val="18"/>
        </w:rPr>
      </w:pPr>
      <w:r w:rsidRPr="00246CF6">
        <w:rPr>
          <w:rFonts w:ascii="Soberana Sans" w:hAnsi="Soberana Sans"/>
          <w:b/>
          <w:szCs w:val="18"/>
        </w:rPr>
        <w:t>Pago a la Secretaría de Gobernación de aprovechamientos por premios no reclamados</w:t>
      </w:r>
    </w:p>
    <w:p w14:paraId="21BAF4E4" w14:textId="7910762C" w:rsidR="000E6FAB" w:rsidRPr="00246CF6" w:rsidRDefault="000E6FAB" w:rsidP="00A405E8">
      <w:pPr>
        <w:pStyle w:val="Texto"/>
        <w:spacing w:after="72" w:line="240" w:lineRule="auto"/>
        <w:ind w:left="1418" w:hanging="1134"/>
        <w:rPr>
          <w:rFonts w:ascii="Soberana Sans" w:hAnsi="Soberana Sans"/>
          <w:szCs w:val="18"/>
        </w:rPr>
      </w:pPr>
      <w:r w:rsidRPr="00246CF6">
        <w:rPr>
          <w:rFonts w:ascii="Soberana Sans" w:hAnsi="Soberana Sans"/>
          <w:b/>
          <w:szCs w:val="18"/>
        </w:rPr>
        <w:t>11.5.4.</w:t>
      </w:r>
      <w:r w:rsidRPr="00246CF6">
        <w:rPr>
          <w:rFonts w:ascii="Soberana Sans" w:hAnsi="Soberana Sans"/>
          <w:szCs w:val="18"/>
        </w:rPr>
        <w:tab/>
        <w:t xml:space="preserve">Para los efectos del Artículo Primero, fracciones </w:t>
      </w:r>
      <w:r w:rsidRPr="00246CF6">
        <w:rPr>
          <w:rFonts w:ascii="Soberana Sans" w:hAnsi="Soberana Sans"/>
          <w:szCs w:val="18"/>
          <w:lang w:val="es-MX"/>
        </w:rPr>
        <w:t xml:space="preserve">I y </w:t>
      </w:r>
      <w:r w:rsidRPr="00246CF6">
        <w:rPr>
          <w:rFonts w:ascii="Soberana Sans" w:hAnsi="Soberana Sans"/>
          <w:szCs w:val="18"/>
        </w:rPr>
        <w:t xml:space="preserve">II, en relación con el Artículo Segundo, segundo párrafo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14:paraId="1C518F32" w14:textId="77777777" w:rsidR="00927830" w:rsidRPr="00246CF6" w:rsidRDefault="00927830" w:rsidP="00A405E8">
      <w:pPr>
        <w:pStyle w:val="Texto"/>
        <w:spacing w:after="72" w:line="240" w:lineRule="auto"/>
        <w:ind w:left="1418" w:firstLine="0"/>
        <w:rPr>
          <w:rFonts w:ascii="Soberana Sans" w:hAnsi="Soberana Sans"/>
          <w:szCs w:val="18"/>
        </w:rPr>
      </w:pPr>
      <w:r w:rsidRPr="00246CF6">
        <w:rPr>
          <w:rFonts w:ascii="Soberana Sans" w:hAnsi="Soberana Sans"/>
          <w:szCs w:val="18"/>
        </w:rPr>
        <w:t>....................................................................................................................................................................................</w:t>
      </w:r>
    </w:p>
    <w:p w14:paraId="7FEF25C3" w14:textId="77777777" w:rsidR="00927830" w:rsidRPr="00246CF6" w:rsidRDefault="00927830" w:rsidP="00A405E8">
      <w:pPr>
        <w:pStyle w:val="Texto"/>
        <w:spacing w:after="72" w:line="240" w:lineRule="auto"/>
        <w:ind w:left="1418" w:firstLine="0"/>
        <w:rPr>
          <w:rFonts w:ascii="Soberana Sans" w:hAnsi="Soberana Sans"/>
          <w:szCs w:val="18"/>
        </w:rPr>
      </w:pPr>
    </w:p>
    <w:p w14:paraId="14889750" w14:textId="2AB41D2F" w:rsidR="000E6FAB" w:rsidRPr="00246CF6" w:rsidRDefault="000E6FAB" w:rsidP="00A405E8">
      <w:pPr>
        <w:spacing w:after="72"/>
        <w:ind w:left="1418"/>
        <w:jc w:val="both"/>
        <w:rPr>
          <w:rFonts w:ascii="Soberana Sans" w:hAnsi="Soberana Sans" w:cs="Arial"/>
          <w:i/>
          <w:sz w:val="18"/>
          <w:szCs w:val="18"/>
        </w:rPr>
      </w:pPr>
      <w:r w:rsidRPr="00246CF6">
        <w:rPr>
          <w:rFonts w:ascii="Soberana Sans" w:hAnsi="Soberana Sans" w:cs="Arial"/>
          <w:i/>
          <w:sz w:val="18"/>
          <w:szCs w:val="18"/>
        </w:rPr>
        <w:t xml:space="preserve">Reglamento de la Ley Federal de Juegos y Sorteos 123, DECRETO DOF 30/09/2016 Primero, Segundo, DECRETO </w:t>
      </w:r>
      <w:r w:rsidR="00572F28" w:rsidRPr="00246CF6">
        <w:rPr>
          <w:rFonts w:ascii="Soberana Sans" w:hAnsi="Soberana Sans" w:cs="Arial"/>
          <w:i/>
          <w:sz w:val="18"/>
          <w:szCs w:val="18"/>
        </w:rPr>
        <w:t>DOF 13/11/2017</w:t>
      </w:r>
    </w:p>
    <w:p w14:paraId="57219A13" w14:textId="77777777" w:rsidR="000E6FAB" w:rsidRPr="00246CF6" w:rsidRDefault="000E6FAB" w:rsidP="00A405E8">
      <w:pPr>
        <w:pStyle w:val="Texto"/>
        <w:spacing w:after="72" w:line="240" w:lineRule="auto"/>
        <w:ind w:left="33" w:firstLine="1385"/>
        <w:rPr>
          <w:rFonts w:ascii="Soberana Sans" w:hAnsi="Soberana Sans"/>
          <w:b/>
          <w:szCs w:val="18"/>
        </w:rPr>
      </w:pPr>
      <w:r w:rsidRPr="00246CF6">
        <w:rPr>
          <w:rFonts w:ascii="Soberana Sans" w:hAnsi="Soberana Sans"/>
          <w:b/>
          <w:szCs w:val="18"/>
        </w:rPr>
        <w:t>Forma de acreditamiento del estímulo</w:t>
      </w:r>
    </w:p>
    <w:p w14:paraId="3F20A5B7" w14:textId="07926748" w:rsidR="000E6FAB" w:rsidRPr="00246CF6" w:rsidRDefault="000E6FAB" w:rsidP="00A405E8">
      <w:pPr>
        <w:pStyle w:val="Texto"/>
        <w:tabs>
          <w:tab w:val="left" w:pos="1418"/>
        </w:tabs>
        <w:spacing w:after="72" w:line="240" w:lineRule="auto"/>
        <w:ind w:left="1418" w:hanging="1134"/>
        <w:rPr>
          <w:rFonts w:ascii="Soberana Sans" w:hAnsi="Soberana Sans"/>
          <w:szCs w:val="18"/>
        </w:rPr>
      </w:pPr>
      <w:r w:rsidRPr="00246CF6">
        <w:rPr>
          <w:rFonts w:ascii="Soberana Sans" w:hAnsi="Soberana Sans"/>
          <w:b/>
          <w:szCs w:val="18"/>
        </w:rPr>
        <w:t>11.5.5.</w:t>
      </w:r>
      <w:r w:rsidRPr="00246CF6">
        <w:rPr>
          <w:rFonts w:ascii="Soberana Sans" w:hAnsi="Soberana Sans"/>
          <w:szCs w:val="18"/>
        </w:rPr>
        <w:tab/>
        <w:t xml:space="preserve">Para los efectos del Artículo Primero, fracciones </w:t>
      </w:r>
      <w:r w:rsidRPr="00246CF6">
        <w:rPr>
          <w:rFonts w:ascii="Soberana Sans" w:hAnsi="Soberana Sans"/>
          <w:szCs w:val="18"/>
          <w:lang w:val="es-MX"/>
        </w:rPr>
        <w:t xml:space="preserve">I y </w:t>
      </w:r>
      <w:r w:rsidRPr="00246CF6">
        <w:rPr>
          <w:rFonts w:ascii="Soberana Sans" w:hAnsi="Soberana Sans"/>
          <w:szCs w:val="18"/>
        </w:rPr>
        <w:t xml:space="preserve">II, en relación con el Artículo Tercero del Decreto a que se refiere este Capítulo, 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szCs w:val="18"/>
        </w:rPr>
        <w:t>,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14:paraId="62823D03" w14:textId="6F8E9BBF" w:rsidR="000E6FAB" w:rsidRPr="00246CF6" w:rsidRDefault="000E6FAB" w:rsidP="00A405E8">
      <w:pPr>
        <w:pStyle w:val="Texto"/>
        <w:spacing w:after="72" w:line="240" w:lineRule="auto"/>
        <w:ind w:left="1418" w:firstLine="0"/>
        <w:rPr>
          <w:rFonts w:ascii="Soberana Sans" w:hAnsi="Soberana Sans"/>
          <w:szCs w:val="18"/>
        </w:rPr>
      </w:pPr>
      <w:r w:rsidRPr="00246CF6">
        <w:rPr>
          <w:rFonts w:ascii="Soberana Sans" w:hAnsi="Soberana Sans"/>
          <w:szCs w:val="18"/>
        </w:rPr>
        <w:t xml:space="preserve">Dicho acreditamiento, se podrá realizar una vez que los sujetos hayan hecho la entrega total de la información a que se refieren las reglas 2.21.1., </w:t>
      </w:r>
      <w:r w:rsidRPr="00246CF6">
        <w:rPr>
          <w:rFonts w:ascii="Soberana Sans" w:hAnsi="Soberana Sans"/>
          <w:szCs w:val="18"/>
          <w:lang w:val="es-MX"/>
        </w:rPr>
        <w:t>11.5.6., 11.5.7., 11.5.8. y 11.5.9.,</w:t>
      </w:r>
      <w:r w:rsidRPr="00246CF6">
        <w:rPr>
          <w:rFonts w:ascii="Soberana Sans" w:hAnsi="Soberana Sans"/>
          <w:szCs w:val="18"/>
        </w:rPr>
        <w:t xml:space="preserve"> así como el pago de aprovechamientos a que se refiere la regla</w:t>
      </w:r>
      <w:r w:rsidRPr="00246CF6">
        <w:rPr>
          <w:rFonts w:ascii="Soberana Sans" w:hAnsi="Soberana Sans"/>
          <w:szCs w:val="18"/>
          <w:lang w:val="es-MX"/>
        </w:rPr>
        <w:t xml:space="preserve"> 11.5.4.</w:t>
      </w:r>
      <w:r w:rsidRPr="00246CF6">
        <w:rPr>
          <w:rFonts w:ascii="Soberana Sans" w:hAnsi="Soberana Sans"/>
          <w:szCs w:val="18"/>
        </w:rPr>
        <w:t>, todas de la RMF para 2017.</w:t>
      </w:r>
    </w:p>
    <w:p w14:paraId="396B8CA2" w14:textId="6EECAB82" w:rsidR="000E6FAB" w:rsidRPr="00246CF6" w:rsidRDefault="000E6FAB" w:rsidP="00A405E8">
      <w:pPr>
        <w:spacing w:after="72"/>
        <w:ind w:left="1418"/>
        <w:jc w:val="both"/>
        <w:rPr>
          <w:rFonts w:ascii="Soberana Sans" w:hAnsi="Soberana Sans" w:cs="Arial"/>
          <w:i/>
          <w:sz w:val="18"/>
          <w:szCs w:val="18"/>
        </w:rPr>
      </w:pPr>
      <w:r w:rsidRPr="00246CF6">
        <w:rPr>
          <w:rFonts w:ascii="Soberana Sans" w:hAnsi="Soberana Sans" w:cs="Arial"/>
          <w:i/>
          <w:sz w:val="18"/>
          <w:szCs w:val="18"/>
        </w:rPr>
        <w:t xml:space="preserve">DECRETO DOF 30/09/2016 Primero, Tercero, DECRETO </w:t>
      </w:r>
      <w:r w:rsidR="00572F28" w:rsidRPr="00246CF6">
        <w:rPr>
          <w:rFonts w:ascii="Soberana Sans" w:hAnsi="Soberana Sans" w:cs="Arial"/>
          <w:i/>
          <w:sz w:val="18"/>
          <w:szCs w:val="18"/>
        </w:rPr>
        <w:t>DOF 13/11/2017</w:t>
      </w:r>
      <w:r w:rsidRPr="00246CF6">
        <w:rPr>
          <w:rFonts w:ascii="Soberana Sans" w:hAnsi="Soberana Sans" w:cs="Arial"/>
          <w:i/>
          <w:sz w:val="18"/>
          <w:szCs w:val="18"/>
        </w:rPr>
        <w:t>, RMF 2017 2.21.1., 11.5.4., 11.5.6., 11.5.7. 11.5.8., 11.5.9.</w:t>
      </w:r>
    </w:p>
    <w:p w14:paraId="6DFEF5F2" w14:textId="77777777"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szCs w:val="18"/>
        </w:rPr>
        <w:t>Información que deben proporcionar las personas morales participantes de los sorteos fiscales, respecto de los premios entregados</w:t>
      </w:r>
    </w:p>
    <w:p w14:paraId="692E2F9C" w14:textId="62F63FCF" w:rsidR="000E6FAB" w:rsidRPr="00246CF6" w:rsidRDefault="000E6FAB" w:rsidP="00A405E8">
      <w:pPr>
        <w:pStyle w:val="Texto"/>
        <w:tabs>
          <w:tab w:val="left" w:pos="1418"/>
        </w:tabs>
        <w:spacing w:after="75" w:line="208" w:lineRule="exact"/>
        <w:ind w:left="1418" w:hanging="1134"/>
        <w:rPr>
          <w:rFonts w:ascii="Soberana Sans" w:hAnsi="Soberana Sans"/>
          <w:szCs w:val="18"/>
        </w:rPr>
      </w:pPr>
      <w:r w:rsidRPr="00246CF6">
        <w:rPr>
          <w:rFonts w:ascii="Soberana Sans" w:hAnsi="Soberana Sans"/>
          <w:b/>
          <w:szCs w:val="18"/>
        </w:rPr>
        <w:t>11.5.6.</w:t>
      </w:r>
      <w:r w:rsidRPr="00246CF6">
        <w:rPr>
          <w:rFonts w:ascii="Soberana Sans" w:hAnsi="Soberana Sans"/>
          <w:szCs w:val="18"/>
        </w:rPr>
        <w:tab/>
        <w:t xml:space="preserve">Para los efectos del Artículo Primero, fracciones </w:t>
      </w:r>
      <w:r w:rsidRPr="00246CF6">
        <w:rPr>
          <w:rFonts w:ascii="Soberana Sans" w:hAnsi="Soberana Sans"/>
          <w:szCs w:val="18"/>
          <w:lang w:val="es-MX"/>
        </w:rPr>
        <w:t xml:space="preserve">I y </w:t>
      </w:r>
      <w:r w:rsidRPr="00246CF6">
        <w:rPr>
          <w:rFonts w:ascii="Soberana Sans" w:hAnsi="Soberana Sans"/>
          <w:szCs w:val="18"/>
        </w:rPr>
        <w:t xml:space="preserve">II, en relación con el Artículo Segundo del Decreto a que se refiere este Capítulo, 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szCs w:val="18"/>
        </w:rPr>
        <w:t xml:space="preserve">, deberán realizar y acreditar el pago de los premios que efectivamente </w:t>
      </w:r>
      <w:r w:rsidRPr="00246CF6">
        <w:rPr>
          <w:rFonts w:ascii="Soberana Sans" w:hAnsi="Soberana Sans"/>
          <w:szCs w:val="18"/>
        </w:rPr>
        <w:lastRenderedPageBreak/>
        <w:t>hayan entregado a los ganadores, con motivo de los sorteos fiscales que lleve a cabo el SAT, de conformidad al procedimiento y en los plazos que al efecto establezca el SAT en su Portal.</w:t>
      </w:r>
    </w:p>
    <w:p w14:paraId="2BE566B0" w14:textId="194E80AA" w:rsidR="000E6FAB" w:rsidRPr="00246CF6" w:rsidRDefault="000E6FAB" w:rsidP="00A405E8">
      <w:pPr>
        <w:pStyle w:val="Texto"/>
        <w:spacing w:after="92" w:line="217" w:lineRule="exact"/>
        <w:ind w:left="1134"/>
        <w:rPr>
          <w:rFonts w:ascii="Soberana Sans" w:hAnsi="Soberana Sans"/>
          <w:i/>
          <w:szCs w:val="18"/>
        </w:rPr>
      </w:pPr>
      <w:r w:rsidRPr="00246CF6">
        <w:rPr>
          <w:rFonts w:ascii="Soberana Sans" w:hAnsi="Soberana Sans"/>
          <w:szCs w:val="18"/>
        </w:rPr>
        <w:t>DECRETO DOF 30/09/2016 Primero, Segundo</w:t>
      </w:r>
      <w:r w:rsidRPr="00246CF6">
        <w:rPr>
          <w:rFonts w:ascii="Soberana Sans" w:hAnsi="Soberana Sans"/>
          <w:i/>
          <w:szCs w:val="18"/>
          <w:lang w:val="es-MX"/>
        </w:rPr>
        <w:t>,</w:t>
      </w:r>
      <w:r w:rsidRPr="00246CF6">
        <w:rPr>
          <w:rFonts w:ascii="Soberana Sans" w:hAnsi="Soberana Sans"/>
          <w:i/>
          <w:szCs w:val="18"/>
        </w:rPr>
        <w:t xml:space="preserve"> DECRETO </w:t>
      </w:r>
      <w:r w:rsidR="00572F28" w:rsidRPr="00246CF6">
        <w:rPr>
          <w:rFonts w:ascii="Soberana Sans" w:hAnsi="Soberana Sans"/>
          <w:i/>
          <w:szCs w:val="18"/>
        </w:rPr>
        <w:t>DOF 13/11/2017</w:t>
      </w:r>
    </w:p>
    <w:p w14:paraId="1AA140D0" w14:textId="77777777"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rPr>
        <w:t>Información que deben proporcionar las entidades participantes del sorteo “El Buen Fin”</w:t>
      </w:r>
    </w:p>
    <w:p w14:paraId="37401AFE" w14:textId="32130CA8" w:rsidR="000E6FAB" w:rsidRPr="00246CF6" w:rsidRDefault="000E6FAB" w:rsidP="00A405E8">
      <w:pPr>
        <w:pStyle w:val="Texto"/>
        <w:tabs>
          <w:tab w:val="left" w:pos="1418"/>
        </w:tabs>
        <w:spacing w:after="75" w:line="208" w:lineRule="exact"/>
        <w:ind w:left="1418" w:hanging="1134"/>
        <w:rPr>
          <w:rFonts w:ascii="Soberana Sans" w:hAnsi="Soberana Sans"/>
        </w:rPr>
      </w:pPr>
      <w:r w:rsidRPr="00246CF6">
        <w:rPr>
          <w:rFonts w:ascii="Soberana Sans" w:hAnsi="Soberana Sans"/>
          <w:b/>
        </w:rPr>
        <w:t>11.5.7.</w:t>
      </w:r>
      <w:r w:rsidRPr="00246CF6">
        <w:rPr>
          <w:rFonts w:ascii="Soberana Sans" w:hAnsi="Soberana Sans"/>
          <w:szCs w:val="18"/>
        </w:rPr>
        <w:tab/>
      </w:r>
      <w:r w:rsidRPr="00246CF6">
        <w:rPr>
          <w:rFonts w:ascii="Soberana Sans" w:hAnsi="Soberana Sans"/>
        </w:rPr>
        <w:t xml:space="preserve">Para los efectos del Artículo Primero, fracción I, en relación con el Artículo Segundo, segundo párrafo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rPr>
        <w:t>, las entidades deberán proporcionar al SAT</w:t>
      </w:r>
      <w:r w:rsidR="00102050" w:rsidRPr="00246CF6">
        <w:rPr>
          <w:rFonts w:ascii="Soberana Sans" w:hAnsi="Soberana Sans"/>
        </w:rPr>
        <w:t xml:space="preserve"> la información a que se refiere la ficha de trámite </w:t>
      </w:r>
      <w:r w:rsidR="00102050" w:rsidRPr="00246CF6">
        <w:rPr>
          <w:rFonts w:ascii="Soberana Sans" w:hAnsi="Soberana Sans"/>
          <w:szCs w:val="18"/>
        </w:rPr>
        <w:t xml:space="preserve">4/DEC-5 </w:t>
      </w:r>
      <w:r w:rsidR="0088331F" w:rsidRPr="00246CF6">
        <w:rPr>
          <w:rFonts w:ascii="Soberana Sans" w:hAnsi="Soberana Sans"/>
          <w:szCs w:val="18"/>
        </w:rPr>
        <w:t>“</w:t>
      </w:r>
      <w:r w:rsidR="00102050" w:rsidRPr="00246CF6">
        <w:rPr>
          <w:rFonts w:ascii="Soberana Sans" w:hAnsi="Soberana Sans"/>
          <w:szCs w:val="18"/>
        </w:rPr>
        <w:t>Entrega de información que deben proporcionar las entidades participantes del sorteo “El Buen Fin”</w:t>
      </w:r>
      <w:r w:rsidR="0088331F" w:rsidRPr="00246CF6">
        <w:rPr>
          <w:rFonts w:ascii="Soberana Sans" w:hAnsi="Soberana Sans"/>
          <w:szCs w:val="18"/>
        </w:rPr>
        <w:t>, contenida en el</w:t>
      </w:r>
      <w:r w:rsidR="00102050" w:rsidRPr="00246CF6">
        <w:rPr>
          <w:rFonts w:ascii="Soberana Sans" w:hAnsi="Soberana Sans"/>
          <w:szCs w:val="18"/>
        </w:rPr>
        <w:t xml:space="preserve"> Anexo 1-A</w:t>
      </w:r>
      <w:r w:rsidR="00102050" w:rsidRPr="00246CF6">
        <w:rPr>
          <w:rFonts w:ascii="Soberana Sans" w:hAnsi="Soberana Sans"/>
        </w:rPr>
        <w:t>.</w:t>
      </w:r>
    </w:p>
    <w:p w14:paraId="24732081" w14:textId="6D363A1E" w:rsidR="000E6FAB" w:rsidRPr="00246CF6" w:rsidRDefault="000E6FAB" w:rsidP="00A405E8">
      <w:pPr>
        <w:pStyle w:val="Texto"/>
        <w:spacing w:after="92" w:line="217" w:lineRule="exact"/>
        <w:ind w:left="1134"/>
        <w:rPr>
          <w:rFonts w:ascii="Soberana Sans" w:hAnsi="Soberana Sans"/>
          <w:i/>
          <w:szCs w:val="18"/>
        </w:rPr>
      </w:pPr>
      <w:r w:rsidRPr="00246CF6">
        <w:rPr>
          <w:rFonts w:ascii="Soberana Sans" w:hAnsi="Soberana Sans"/>
          <w:i/>
          <w:szCs w:val="18"/>
        </w:rPr>
        <w:t xml:space="preserve">DECRETO DOF 30/09/2016 Primero, Segundo, DECRETO </w:t>
      </w:r>
      <w:r w:rsidR="00572F28" w:rsidRPr="00246CF6">
        <w:rPr>
          <w:rFonts w:ascii="Soberana Sans" w:hAnsi="Soberana Sans"/>
          <w:i/>
          <w:szCs w:val="18"/>
        </w:rPr>
        <w:t>DOF 13/11/2017</w:t>
      </w:r>
    </w:p>
    <w:p w14:paraId="6FB2B4ED" w14:textId="1BFACF9A"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szCs w:val="18"/>
        </w:rPr>
        <w:t>Información que deben proporcionar las entidades participantes del sorteo “El Buen Fin”, respecto de los premios entregados</w:t>
      </w:r>
    </w:p>
    <w:p w14:paraId="05383A3D" w14:textId="35629858" w:rsidR="000E6FAB" w:rsidRPr="00246CF6" w:rsidRDefault="000E6FAB" w:rsidP="00A405E8">
      <w:pPr>
        <w:pStyle w:val="Texto"/>
        <w:tabs>
          <w:tab w:val="left" w:pos="1418"/>
        </w:tabs>
        <w:spacing w:after="75" w:line="208" w:lineRule="exact"/>
        <w:ind w:left="1418" w:hanging="1134"/>
        <w:rPr>
          <w:rFonts w:ascii="Soberana Sans" w:hAnsi="Soberana Sans"/>
          <w:szCs w:val="18"/>
        </w:rPr>
      </w:pPr>
      <w:r w:rsidRPr="00246CF6">
        <w:rPr>
          <w:rFonts w:ascii="Soberana Sans" w:hAnsi="Soberana Sans"/>
          <w:b/>
          <w:szCs w:val="18"/>
        </w:rPr>
        <w:t>11.5.8.</w:t>
      </w:r>
      <w:r w:rsidRPr="00246CF6">
        <w:rPr>
          <w:rFonts w:ascii="Soberana Sans" w:hAnsi="Soberana Sans"/>
          <w:szCs w:val="18"/>
        </w:rPr>
        <w:tab/>
        <w:t xml:space="preserve">Para los efectos del Artículo Primero, fracción I, en relación con el Artículo Segundo, segundo y tercer párrafos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las entidades deberán proporcionar al SAT</w:t>
      </w:r>
      <w:r w:rsidR="00102050" w:rsidRPr="00246CF6">
        <w:rPr>
          <w:rFonts w:ascii="Soberana Sans" w:hAnsi="Soberana Sans"/>
          <w:szCs w:val="18"/>
        </w:rPr>
        <w:t xml:space="preserve"> </w:t>
      </w:r>
      <w:r w:rsidR="00CE31B6" w:rsidRPr="00246CF6">
        <w:rPr>
          <w:rFonts w:ascii="Soberana Sans" w:hAnsi="Soberana Sans"/>
          <w:szCs w:val="18"/>
        </w:rPr>
        <w:t xml:space="preserve">la información </w:t>
      </w:r>
      <w:r w:rsidR="002D0AF9" w:rsidRPr="00246CF6">
        <w:rPr>
          <w:rFonts w:ascii="Soberana Sans" w:hAnsi="Soberana Sans"/>
          <w:szCs w:val="18"/>
        </w:rPr>
        <w:t xml:space="preserve">relacionada con los pagos correspondientes a los premios entregados a los tarjetahabientes, </w:t>
      </w:r>
      <w:r w:rsidR="00102050" w:rsidRPr="00246CF6">
        <w:rPr>
          <w:rFonts w:ascii="Soberana Sans" w:hAnsi="Soberana Sans"/>
          <w:szCs w:val="18"/>
        </w:rPr>
        <w:t>a que se refiere la ficha de trámite 5/DEC-5</w:t>
      </w:r>
      <w:r w:rsidR="00477C95" w:rsidRPr="00246CF6">
        <w:rPr>
          <w:rFonts w:ascii="Soberana Sans" w:hAnsi="Soberana Sans"/>
          <w:szCs w:val="18"/>
        </w:rPr>
        <w:t xml:space="preserve"> </w:t>
      </w:r>
      <w:r w:rsidR="00CE31B6" w:rsidRPr="00246CF6">
        <w:rPr>
          <w:rFonts w:ascii="Soberana Sans" w:hAnsi="Soberana Sans"/>
          <w:szCs w:val="18"/>
        </w:rPr>
        <w:t>“</w:t>
      </w:r>
      <w:r w:rsidR="00102050" w:rsidRPr="00246CF6">
        <w:rPr>
          <w:rFonts w:ascii="Soberana Sans" w:hAnsi="Soberana Sans"/>
          <w:szCs w:val="18"/>
        </w:rPr>
        <w:t>Entrega de información que deben proporcionar las entidades p</w:t>
      </w:r>
      <w:r w:rsidR="00CE31B6" w:rsidRPr="00246CF6">
        <w:rPr>
          <w:rFonts w:ascii="Soberana Sans" w:hAnsi="Soberana Sans"/>
          <w:szCs w:val="18"/>
        </w:rPr>
        <w:t>articipantes del sorteo “El Bue</w:t>
      </w:r>
      <w:r w:rsidR="00102050" w:rsidRPr="00246CF6">
        <w:rPr>
          <w:rFonts w:ascii="Soberana Sans" w:hAnsi="Soberana Sans"/>
          <w:szCs w:val="18"/>
        </w:rPr>
        <w:t>n Fin” respecto de los premios entregados</w:t>
      </w:r>
      <w:r w:rsidR="00CE31B6" w:rsidRPr="00246CF6">
        <w:rPr>
          <w:rFonts w:ascii="Soberana Sans" w:hAnsi="Soberana Sans"/>
          <w:szCs w:val="18"/>
        </w:rPr>
        <w:t>”, con independencia de la informaci</w:t>
      </w:r>
      <w:r w:rsidR="00D85BE0" w:rsidRPr="00246CF6">
        <w:rPr>
          <w:rFonts w:ascii="Soberana Sans" w:hAnsi="Soberana Sans"/>
          <w:szCs w:val="18"/>
        </w:rPr>
        <w:t xml:space="preserve">ón proporcionada </w:t>
      </w:r>
      <w:r w:rsidR="00CE31B6" w:rsidRPr="00246CF6">
        <w:rPr>
          <w:rFonts w:ascii="Soberana Sans" w:hAnsi="Soberana Sans"/>
          <w:szCs w:val="18"/>
        </w:rPr>
        <w:t xml:space="preserve">conforme a la </w:t>
      </w:r>
      <w:r w:rsidR="00CE31B6" w:rsidRPr="00246CF6">
        <w:rPr>
          <w:rFonts w:ascii="Soberana Sans" w:hAnsi="Soberana Sans"/>
        </w:rPr>
        <w:t xml:space="preserve">ficha de trámite </w:t>
      </w:r>
      <w:r w:rsidR="00CE31B6" w:rsidRPr="00246CF6">
        <w:rPr>
          <w:rFonts w:ascii="Soberana Sans" w:hAnsi="Soberana Sans"/>
          <w:szCs w:val="18"/>
        </w:rPr>
        <w:t xml:space="preserve">4/DEC-5 </w:t>
      </w:r>
      <w:r w:rsidR="007A727D" w:rsidRPr="00246CF6">
        <w:rPr>
          <w:rFonts w:ascii="Soberana Sans" w:hAnsi="Soberana Sans"/>
          <w:szCs w:val="18"/>
        </w:rPr>
        <w:t>“</w:t>
      </w:r>
      <w:r w:rsidR="00CE31B6" w:rsidRPr="00246CF6">
        <w:rPr>
          <w:rFonts w:ascii="Soberana Sans" w:hAnsi="Soberana Sans"/>
          <w:szCs w:val="18"/>
        </w:rPr>
        <w:t xml:space="preserve">Entrega de información que deben proporcionar las entidades participantes del sorteo “El Buen Fin”, ambas </w:t>
      </w:r>
      <w:r w:rsidR="005A2EB0" w:rsidRPr="00246CF6">
        <w:rPr>
          <w:rFonts w:ascii="Soberana Sans" w:hAnsi="Soberana Sans"/>
          <w:szCs w:val="18"/>
        </w:rPr>
        <w:t xml:space="preserve">contenidas en </w:t>
      </w:r>
      <w:r w:rsidR="00102050" w:rsidRPr="00246CF6">
        <w:rPr>
          <w:rFonts w:ascii="Soberana Sans" w:hAnsi="Soberana Sans"/>
          <w:szCs w:val="18"/>
        </w:rPr>
        <w:t xml:space="preserve">el Anexo 1-A. </w:t>
      </w:r>
    </w:p>
    <w:p w14:paraId="591EF16D" w14:textId="7EED575F" w:rsidR="000E6FAB" w:rsidRPr="00246CF6" w:rsidRDefault="000E6FAB" w:rsidP="00A405E8">
      <w:pPr>
        <w:pStyle w:val="Texto"/>
        <w:spacing w:after="92" w:line="217" w:lineRule="exact"/>
        <w:ind w:left="1418" w:firstLine="4"/>
        <w:rPr>
          <w:rFonts w:ascii="Soberana Sans" w:hAnsi="Soberana Sans"/>
          <w:i/>
        </w:rPr>
      </w:pPr>
      <w:r w:rsidRPr="00246CF6">
        <w:rPr>
          <w:rFonts w:ascii="Soberana Sans" w:hAnsi="Soberana Sans"/>
          <w:i/>
          <w:szCs w:val="18"/>
        </w:rPr>
        <w:t xml:space="preserve">DECRETO DOF 30/09/2016 Primero, Segundo, DECRETO </w:t>
      </w:r>
      <w:r w:rsidR="00572F28" w:rsidRPr="00246CF6">
        <w:rPr>
          <w:rFonts w:ascii="Soberana Sans" w:hAnsi="Soberana Sans"/>
          <w:i/>
          <w:szCs w:val="18"/>
        </w:rPr>
        <w:t>DOF 13/11/2017</w:t>
      </w:r>
    </w:p>
    <w:p w14:paraId="1320D671" w14:textId="77777777"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szCs w:val="18"/>
        </w:rPr>
        <w:t>Entrega de información de premios pagados por entidad federativa</w:t>
      </w:r>
    </w:p>
    <w:p w14:paraId="46A8B8DF" w14:textId="4C1AA63A" w:rsidR="000E6FAB" w:rsidRPr="00246CF6" w:rsidRDefault="000E6FAB" w:rsidP="00A405E8">
      <w:pPr>
        <w:pStyle w:val="Texto"/>
        <w:tabs>
          <w:tab w:val="left" w:pos="1418"/>
        </w:tabs>
        <w:spacing w:after="75" w:line="208" w:lineRule="exact"/>
        <w:ind w:left="1418" w:hanging="1134"/>
        <w:rPr>
          <w:rFonts w:ascii="Soberana Sans" w:hAnsi="Soberana Sans"/>
          <w:szCs w:val="18"/>
        </w:rPr>
      </w:pPr>
      <w:r w:rsidRPr="00246CF6">
        <w:rPr>
          <w:rFonts w:ascii="Soberana Sans" w:hAnsi="Soberana Sans"/>
          <w:b/>
          <w:szCs w:val="18"/>
        </w:rPr>
        <w:t>11.5.9.</w:t>
      </w:r>
      <w:r w:rsidRPr="00246CF6">
        <w:rPr>
          <w:rFonts w:ascii="Soberana Sans" w:hAnsi="Soberana Sans"/>
          <w:szCs w:val="18"/>
        </w:rPr>
        <w:tab/>
        <w:t xml:space="preserve">Para los efectos del Artículo Primero, fracción I, en relación con el Artículo Cuarto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xml:space="preserve">, las entidades deberán proporcionar al SAT </w:t>
      </w:r>
      <w:r w:rsidR="00102050" w:rsidRPr="00246CF6">
        <w:rPr>
          <w:rFonts w:ascii="Soberana Sans" w:hAnsi="Soberana Sans"/>
          <w:szCs w:val="18"/>
        </w:rPr>
        <w:t xml:space="preserve">la información a que se refiere la ficha de trámite 6/DEC-5 </w:t>
      </w:r>
      <w:r w:rsidR="00CE31B6" w:rsidRPr="00246CF6">
        <w:rPr>
          <w:rFonts w:ascii="Soberana Sans" w:hAnsi="Soberana Sans"/>
          <w:szCs w:val="18"/>
        </w:rPr>
        <w:t>“</w:t>
      </w:r>
      <w:r w:rsidR="00102050" w:rsidRPr="00246CF6">
        <w:rPr>
          <w:rFonts w:ascii="Soberana Sans" w:hAnsi="Soberana Sans"/>
          <w:szCs w:val="18"/>
        </w:rPr>
        <w:t>Entrega de información de premios pagados por entidad federativa</w:t>
      </w:r>
      <w:r w:rsidR="00CE31B6" w:rsidRPr="00246CF6">
        <w:rPr>
          <w:rFonts w:ascii="Soberana Sans" w:hAnsi="Soberana Sans"/>
          <w:szCs w:val="18"/>
        </w:rPr>
        <w:t>”</w:t>
      </w:r>
      <w:r w:rsidR="00102050" w:rsidRPr="00246CF6">
        <w:rPr>
          <w:rFonts w:ascii="Soberana Sans" w:hAnsi="Soberana Sans"/>
          <w:szCs w:val="18"/>
        </w:rPr>
        <w:t xml:space="preserve">, </w:t>
      </w:r>
      <w:r w:rsidR="00CE31B6" w:rsidRPr="00246CF6">
        <w:rPr>
          <w:rFonts w:ascii="Soberana Sans" w:hAnsi="Soberana Sans"/>
          <w:szCs w:val="18"/>
        </w:rPr>
        <w:t xml:space="preserve">con independencia de la información </w:t>
      </w:r>
      <w:r w:rsidR="00D85BE0" w:rsidRPr="00246CF6">
        <w:rPr>
          <w:rFonts w:ascii="Soberana Sans" w:hAnsi="Soberana Sans"/>
          <w:szCs w:val="18"/>
        </w:rPr>
        <w:t>proporcionada</w:t>
      </w:r>
      <w:r w:rsidR="00CE31B6" w:rsidRPr="00246CF6">
        <w:rPr>
          <w:rFonts w:ascii="Soberana Sans" w:hAnsi="Soberana Sans"/>
          <w:szCs w:val="18"/>
        </w:rPr>
        <w:t xml:space="preserve"> conforme a la </w:t>
      </w:r>
      <w:r w:rsidR="00CE31B6" w:rsidRPr="00246CF6">
        <w:rPr>
          <w:rFonts w:ascii="Soberana Sans" w:hAnsi="Soberana Sans"/>
        </w:rPr>
        <w:t xml:space="preserve">ficha de trámite </w:t>
      </w:r>
      <w:r w:rsidR="00CE31B6" w:rsidRPr="00246CF6">
        <w:rPr>
          <w:rFonts w:ascii="Soberana Sans" w:hAnsi="Soberana Sans"/>
          <w:szCs w:val="18"/>
        </w:rPr>
        <w:t>5/DEC-5 “Entrega de información que deben proporcionar las entidades participantes del sorteo “El Buen Fin” respecto de los premios entregados”, ambas</w:t>
      </w:r>
      <w:r w:rsidR="005A2EB0" w:rsidRPr="00246CF6">
        <w:rPr>
          <w:rFonts w:ascii="Soberana Sans" w:hAnsi="Soberana Sans"/>
          <w:szCs w:val="18"/>
        </w:rPr>
        <w:t xml:space="preserve"> contenidas en </w:t>
      </w:r>
      <w:r w:rsidR="00102050" w:rsidRPr="00246CF6">
        <w:rPr>
          <w:rFonts w:ascii="Soberana Sans" w:hAnsi="Soberana Sans"/>
          <w:szCs w:val="18"/>
        </w:rPr>
        <w:t>el Anexo 1-A.</w:t>
      </w:r>
      <w:r w:rsidR="00102050" w:rsidRPr="00246CF6" w:rsidDel="00102050">
        <w:rPr>
          <w:rFonts w:ascii="Soberana Sans" w:hAnsi="Soberana Sans"/>
          <w:szCs w:val="18"/>
        </w:rPr>
        <w:t xml:space="preserve"> </w:t>
      </w:r>
    </w:p>
    <w:p w14:paraId="51C92026" w14:textId="038663E3" w:rsidR="0024453B" w:rsidRPr="00246CF6" w:rsidRDefault="000E6FAB" w:rsidP="00A405E8">
      <w:pPr>
        <w:pStyle w:val="Texto"/>
        <w:spacing w:after="92" w:line="217" w:lineRule="exact"/>
        <w:ind w:left="1134"/>
        <w:rPr>
          <w:rFonts w:ascii="Soberana Sans" w:hAnsi="Soberana Sans"/>
          <w:i/>
          <w:szCs w:val="18"/>
        </w:rPr>
      </w:pPr>
      <w:r w:rsidRPr="00246CF6">
        <w:rPr>
          <w:rFonts w:ascii="Soberana Sans" w:hAnsi="Soberana Sans"/>
          <w:i/>
          <w:szCs w:val="18"/>
        </w:rPr>
        <w:t xml:space="preserve">DECRETO DOF 30/09/2016 Primero, Cuarto, DECRETO </w:t>
      </w:r>
      <w:r w:rsidR="00572F28" w:rsidRPr="00246CF6">
        <w:rPr>
          <w:rFonts w:ascii="Soberana Sans" w:hAnsi="Soberana Sans"/>
          <w:i/>
          <w:szCs w:val="18"/>
        </w:rPr>
        <w:t>DOF 13/11/2017</w:t>
      </w:r>
    </w:p>
    <w:p w14:paraId="08F1139F" w14:textId="238A5F11" w:rsidR="00A77E69" w:rsidRPr="00246CF6" w:rsidRDefault="00A77E69" w:rsidP="00A405E8">
      <w:pPr>
        <w:pStyle w:val="Texto"/>
        <w:spacing w:after="92" w:line="217" w:lineRule="exact"/>
        <w:ind w:left="1134"/>
        <w:rPr>
          <w:rFonts w:ascii="Soberana Sans" w:hAnsi="Soberana Sans"/>
          <w:i/>
          <w:szCs w:val="18"/>
        </w:rPr>
      </w:pPr>
    </w:p>
    <w:p w14:paraId="26B860E9" w14:textId="73B863FA" w:rsidR="00A77E69" w:rsidRPr="00246CF6" w:rsidRDefault="00A77E69" w:rsidP="00A77E69">
      <w:pPr>
        <w:pStyle w:val="Texto"/>
        <w:spacing w:after="92" w:line="217" w:lineRule="exact"/>
        <w:ind w:left="1440" w:hanging="1440"/>
        <w:rPr>
          <w:rFonts w:ascii="Soberana Sans" w:hAnsi="Soberana Sans"/>
          <w:szCs w:val="18"/>
        </w:rPr>
      </w:pPr>
      <w:r w:rsidRPr="00246CF6">
        <w:rPr>
          <w:rFonts w:ascii="Soberana Sans" w:hAnsi="Soberana Sans"/>
          <w:b/>
          <w:szCs w:val="18"/>
        </w:rPr>
        <w:t>TERCERO.</w:t>
      </w:r>
      <w:r w:rsidRPr="00246CF6">
        <w:rPr>
          <w:rFonts w:ascii="Soberana Sans" w:hAnsi="Soberana Sans"/>
          <w:szCs w:val="18"/>
        </w:rPr>
        <w:tab/>
        <w:t>Se reforman los Anexo</w:t>
      </w:r>
      <w:r w:rsidR="00900E7C" w:rsidRPr="00246CF6">
        <w:rPr>
          <w:rFonts w:ascii="Soberana Sans" w:hAnsi="Soberana Sans"/>
          <w:szCs w:val="18"/>
        </w:rPr>
        <w:t>s</w:t>
      </w:r>
      <w:r w:rsidRPr="00246CF6">
        <w:rPr>
          <w:rFonts w:ascii="Soberana Sans" w:hAnsi="Soberana Sans"/>
          <w:szCs w:val="18"/>
        </w:rPr>
        <w:t xml:space="preserve"> 1 y 1-A de la RMF para 2017. </w:t>
      </w:r>
    </w:p>
    <w:p w14:paraId="36987D47" w14:textId="77777777" w:rsidR="00A77E69" w:rsidRPr="00246CF6" w:rsidRDefault="00A77E69" w:rsidP="00A405E8">
      <w:pPr>
        <w:pStyle w:val="Texto"/>
        <w:spacing w:after="92" w:line="217" w:lineRule="exact"/>
        <w:ind w:firstLine="0"/>
        <w:jc w:val="center"/>
        <w:rPr>
          <w:rFonts w:ascii="Soberana Sans" w:hAnsi="Soberana Sans"/>
          <w:b/>
          <w:szCs w:val="18"/>
        </w:rPr>
      </w:pPr>
    </w:p>
    <w:p w14:paraId="4857CAB2" w14:textId="0A6A99BC" w:rsidR="00C6163F" w:rsidRPr="00246CF6" w:rsidRDefault="00C6163F" w:rsidP="00A405E8">
      <w:pPr>
        <w:pStyle w:val="Texto"/>
        <w:spacing w:after="92" w:line="217" w:lineRule="exact"/>
        <w:ind w:firstLine="0"/>
        <w:jc w:val="center"/>
        <w:rPr>
          <w:rFonts w:ascii="Soberana Sans" w:hAnsi="Soberana Sans"/>
          <w:b/>
          <w:szCs w:val="18"/>
        </w:rPr>
      </w:pPr>
      <w:r w:rsidRPr="00246CF6">
        <w:rPr>
          <w:rFonts w:ascii="Soberana Sans" w:hAnsi="Soberana Sans"/>
          <w:b/>
          <w:szCs w:val="18"/>
        </w:rPr>
        <w:t>Transitorios</w:t>
      </w:r>
    </w:p>
    <w:p w14:paraId="6B07FC22" w14:textId="77777777" w:rsidR="00C6163F" w:rsidRPr="00246CF6" w:rsidRDefault="00C6163F" w:rsidP="00A405E8">
      <w:pPr>
        <w:spacing w:after="92" w:line="217" w:lineRule="exact"/>
        <w:ind w:left="1418" w:hanging="1418"/>
        <w:jc w:val="both"/>
        <w:rPr>
          <w:rFonts w:ascii="Soberana Sans" w:hAnsi="Soberana Sans" w:cs="Arial"/>
          <w:sz w:val="18"/>
          <w:szCs w:val="18"/>
        </w:rPr>
      </w:pPr>
    </w:p>
    <w:p w14:paraId="2C608CA7" w14:textId="01DC7CE8" w:rsidR="00DB3187" w:rsidRPr="00246CF6" w:rsidRDefault="00DB3187" w:rsidP="00A405E8">
      <w:pPr>
        <w:spacing w:after="92" w:line="217" w:lineRule="exact"/>
        <w:ind w:left="1418" w:hanging="1418"/>
        <w:rPr>
          <w:rFonts w:ascii="Soberana Sans" w:hAnsi="Soberana Sans"/>
          <w:sz w:val="18"/>
          <w:szCs w:val="18"/>
        </w:rPr>
      </w:pPr>
      <w:r w:rsidRPr="00246CF6">
        <w:rPr>
          <w:rFonts w:ascii="Soberana Sans" w:hAnsi="Soberana Sans"/>
          <w:b/>
          <w:sz w:val="18"/>
          <w:szCs w:val="18"/>
        </w:rPr>
        <w:t>Primero.</w:t>
      </w:r>
      <w:r w:rsidRPr="00246CF6">
        <w:rPr>
          <w:rFonts w:ascii="Soberana Sans" w:hAnsi="Soberana Sans"/>
          <w:b/>
          <w:sz w:val="18"/>
          <w:szCs w:val="18"/>
        </w:rPr>
        <w:tab/>
      </w:r>
      <w:r w:rsidRPr="00246CF6">
        <w:rPr>
          <w:rFonts w:ascii="Soberana Sans" w:hAnsi="Soberana Sans"/>
          <w:sz w:val="18"/>
          <w:szCs w:val="18"/>
        </w:rPr>
        <w:t>La presente Resolución entrará en vigor el día siguiente al de su publicación en el DOF.</w:t>
      </w:r>
    </w:p>
    <w:p w14:paraId="02B09239" w14:textId="345184C7" w:rsidR="00145247" w:rsidRPr="00246CF6" w:rsidRDefault="00145247" w:rsidP="00145247">
      <w:pPr>
        <w:spacing w:after="92" w:line="217" w:lineRule="exact"/>
        <w:ind w:left="1418" w:hanging="1418"/>
        <w:jc w:val="both"/>
        <w:rPr>
          <w:rFonts w:ascii="Soberana Sans" w:hAnsi="Soberana Sans"/>
          <w:sz w:val="18"/>
          <w:szCs w:val="18"/>
        </w:rPr>
      </w:pPr>
      <w:r w:rsidRPr="00246CF6">
        <w:rPr>
          <w:rFonts w:ascii="Soberana Sans" w:hAnsi="Soberana Sans"/>
          <w:b/>
          <w:sz w:val="18"/>
          <w:szCs w:val="18"/>
        </w:rPr>
        <w:t>Segundo.</w:t>
      </w:r>
      <w:r w:rsidRPr="00246CF6">
        <w:rPr>
          <w:rFonts w:ascii="Soberana Sans" w:hAnsi="Soberana Sans"/>
          <w:b/>
          <w:sz w:val="18"/>
          <w:szCs w:val="18"/>
        </w:rPr>
        <w:tab/>
      </w:r>
      <w:r w:rsidRPr="00246CF6">
        <w:rPr>
          <w:rFonts w:ascii="Soberana Sans" w:hAnsi="Soberana Sans"/>
          <w:sz w:val="18"/>
          <w:szCs w:val="18"/>
        </w:rPr>
        <w:t>Para efectos de la regla 1.8., último párrafo, las reformas a las reglas 3.5.3., 3.21.3.2. y 3.21.3.3., serán aplicables a partir del 21 de noviembre de 2017.</w:t>
      </w:r>
    </w:p>
    <w:p w14:paraId="4D8E7DCE" w14:textId="2158F601" w:rsidR="002E02AB" w:rsidRPr="00246CF6" w:rsidRDefault="002E02AB" w:rsidP="00A405E8">
      <w:pPr>
        <w:pStyle w:val="k"/>
        <w:tabs>
          <w:tab w:val="left" w:pos="1418"/>
        </w:tabs>
        <w:spacing w:after="0" w:line="240" w:lineRule="auto"/>
        <w:ind w:left="1418" w:hanging="1418"/>
        <w:rPr>
          <w:rFonts w:ascii="Soberana Sans" w:hAnsi="Soberana Sans"/>
          <w:szCs w:val="18"/>
        </w:rPr>
      </w:pPr>
    </w:p>
    <w:p w14:paraId="6CE251E9" w14:textId="6A910368" w:rsidR="00590C0E" w:rsidRPr="00246CF6" w:rsidRDefault="00590C0E" w:rsidP="00A405E8">
      <w:pPr>
        <w:pStyle w:val="k"/>
        <w:tabs>
          <w:tab w:val="left" w:pos="1418"/>
        </w:tabs>
        <w:spacing w:after="0" w:line="240" w:lineRule="auto"/>
        <w:ind w:left="1418" w:hanging="1418"/>
        <w:rPr>
          <w:rFonts w:ascii="Soberana Sans" w:hAnsi="Soberana Sans"/>
          <w:szCs w:val="18"/>
        </w:rPr>
      </w:pPr>
    </w:p>
    <w:p w14:paraId="583C90CF" w14:textId="6EB89F49" w:rsidR="00590C0E" w:rsidRPr="00246CF6" w:rsidRDefault="00590C0E" w:rsidP="00A405E8">
      <w:pPr>
        <w:pStyle w:val="k"/>
        <w:tabs>
          <w:tab w:val="left" w:pos="1418"/>
        </w:tabs>
        <w:spacing w:after="0" w:line="240" w:lineRule="auto"/>
        <w:ind w:left="1418" w:hanging="1418"/>
        <w:rPr>
          <w:rFonts w:ascii="Soberana Sans" w:hAnsi="Soberana Sans"/>
          <w:szCs w:val="18"/>
        </w:rPr>
      </w:pPr>
    </w:p>
    <w:p w14:paraId="3BC3A76F" w14:textId="67DD3767" w:rsidR="00590C0E" w:rsidRPr="00246CF6" w:rsidRDefault="00590C0E" w:rsidP="00A405E8">
      <w:pPr>
        <w:pStyle w:val="k"/>
        <w:tabs>
          <w:tab w:val="left" w:pos="1418"/>
        </w:tabs>
        <w:spacing w:after="0" w:line="240" w:lineRule="auto"/>
        <w:ind w:left="1418" w:hanging="1418"/>
        <w:rPr>
          <w:rFonts w:ascii="Soberana Sans" w:hAnsi="Soberana Sans"/>
          <w:szCs w:val="18"/>
        </w:rPr>
      </w:pPr>
    </w:p>
    <w:p w14:paraId="2CA36873" w14:textId="77777777" w:rsidR="00590C0E" w:rsidRPr="00246CF6" w:rsidRDefault="00590C0E" w:rsidP="00A405E8">
      <w:pPr>
        <w:pStyle w:val="k"/>
        <w:tabs>
          <w:tab w:val="left" w:pos="1418"/>
        </w:tabs>
        <w:spacing w:after="0" w:line="240" w:lineRule="auto"/>
        <w:ind w:left="1418" w:hanging="1418"/>
        <w:rPr>
          <w:rFonts w:ascii="Soberana Sans" w:hAnsi="Soberana Sans"/>
          <w:szCs w:val="18"/>
        </w:rPr>
      </w:pPr>
    </w:p>
    <w:p w14:paraId="56195E53" w14:textId="12E0699C" w:rsidR="002E02AB" w:rsidRPr="00246CF6" w:rsidRDefault="002E02AB" w:rsidP="00A405E8">
      <w:pPr>
        <w:pStyle w:val="k"/>
        <w:tabs>
          <w:tab w:val="left" w:pos="1418"/>
        </w:tabs>
        <w:spacing w:after="0" w:line="240" w:lineRule="auto"/>
        <w:ind w:left="1418" w:hanging="1418"/>
        <w:rPr>
          <w:rFonts w:ascii="Soberana Sans" w:hAnsi="Soberana Sans"/>
          <w:szCs w:val="18"/>
        </w:rPr>
      </w:pPr>
    </w:p>
    <w:p w14:paraId="464030AE" w14:textId="77777777" w:rsidR="002E02AB" w:rsidRPr="00246CF6" w:rsidRDefault="002E02AB" w:rsidP="00A405E8">
      <w:pPr>
        <w:pStyle w:val="k"/>
        <w:tabs>
          <w:tab w:val="left" w:pos="1418"/>
        </w:tabs>
        <w:spacing w:after="0" w:line="240" w:lineRule="auto"/>
        <w:ind w:left="1418" w:hanging="1418"/>
        <w:rPr>
          <w:rFonts w:ascii="Soberana Sans" w:hAnsi="Soberana Sans"/>
          <w:szCs w:val="18"/>
        </w:rPr>
      </w:pPr>
    </w:p>
    <w:p w14:paraId="4A8D8D27" w14:textId="77777777" w:rsidR="00A405E8" w:rsidRPr="00246CF6" w:rsidRDefault="00A405E8" w:rsidP="00A405E8">
      <w:pPr>
        <w:spacing w:after="92" w:line="217" w:lineRule="exact"/>
        <w:ind w:firstLine="4536"/>
        <w:rPr>
          <w:rFonts w:ascii="Soberana Sans" w:hAnsi="Soberana Sans" w:cs="Arial"/>
          <w:sz w:val="18"/>
          <w:szCs w:val="18"/>
        </w:rPr>
      </w:pPr>
    </w:p>
    <w:p w14:paraId="4D1D0495" w14:textId="606CD754" w:rsidR="00330D59" w:rsidRPr="00246CF6" w:rsidRDefault="00330D59" w:rsidP="00B63113">
      <w:pPr>
        <w:spacing w:after="92" w:line="217" w:lineRule="exact"/>
        <w:ind w:left="420" w:firstLine="4536"/>
        <w:rPr>
          <w:rFonts w:ascii="Soberana Sans" w:hAnsi="Soberana Sans" w:cs="Arial"/>
          <w:sz w:val="18"/>
          <w:szCs w:val="18"/>
        </w:rPr>
      </w:pPr>
      <w:r w:rsidRPr="00246CF6">
        <w:rPr>
          <w:rFonts w:ascii="Soberana Sans" w:hAnsi="Soberana Sans" w:cs="Arial"/>
          <w:sz w:val="18"/>
          <w:szCs w:val="18"/>
        </w:rPr>
        <w:lastRenderedPageBreak/>
        <w:t>Atentamente</w:t>
      </w:r>
    </w:p>
    <w:p w14:paraId="6D45B838" w14:textId="77777777" w:rsidR="00330D59" w:rsidRPr="00246CF6" w:rsidRDefault="00330D59" w:rsidP="00A405E8">
      <w:pPr>
        <w:spacing w:after="92" w:line="217" w:lineRule="exact"/>
        <w:ind w:left="4500" w:firstLine="284"/>
        <w:rPr>
          <w:rFonts w:ascii="Soberana Sans" w:hAnsi="Soberana Sans" w:cs="Arial"/>
          <w:sz w:val="18"/>
          <w:szCs w:val="18"/>
        </w:rPr>
      </w:pPr>
    </w:p>
    <w:p w14:paraId="26B9325C" w14:textId="77777777" w:rsidR="00330D59" w:rsidRPr="00246CF6" w:rsidRDefault="00330D59" w:rsidP="00A405E8">
      <w:pPr>
        <w:spacing w:after="92" w:line="217" w:lineRule="exact"/>
        <w:ind w:firstLine="4536"/>
        <w:rPr>
          <w:rFonts w:ascii="Soberana Sans" w:hAnsi="Soberana Sans" w:cs="Arial"/>
          <w:sz w:val="18"/>
          <w:szCs w:val="18"/>
        </w:rPr>
      </w:pPr>
      <w:r w:rsidRPr="00246CF6">
        <w:rPr>
          <w:rFonts w:ascii="Soberana Sans" w:hAnsi="Soberana Sans" w:cs="Arial"/>
          <w:sz w:val="18"/>
          <w:szCs w:val="18"/>
        </w:rPr>
        <w:t>Ciudad de México, ………………………………….. de 2017</w:t>
      </w:r>
    </w:p>
    <w:p w14:paraId="29CDAA32" w14:textId="77777777" w:rsidR="00330D59" w:rsidRPr="00246CF6" w:rsidRDefault="00330D59" w:rsidP="00A405E8">
      <w:pPr>
        <w:tabs>
          <w:tab w:val="left" w:pos="8931"/>
        </w:tabs>
        <w:spacing w:after="92" w:line="217" w:lineRule="exact"/>
        <w:ind w:firstLine="4536"/>
        <w:rPr>
          <w:rFonts w:ascii="Soberana Sans" w:hAnsi="Soberana Sans" w:cs="Arial"/>
          <w:sz w:val="18"/>
          <w:szCs w:val="18"/>
        </w:rPr>
      </w:pPr>
    </w:p>
    <w:p w14:paraId="52071189" w14:textId="77777777" w:rsidR="00330D59" w:rsidRPr="00246CF6" w:rsidRDefault="00330D59" w:rsidP="00A405E8">
      <w:pPr>
        <w:tabs>
          <w:tab w:val="left" w:pos="8931"/>
        </w:tabs>
        <w:spacing w:after="92" w:line="217" w:lineRule="exact"/>
        <w:ind w:firstLine="4536"/>
        <w:rPr>
          <w:rFonts w:ascii="Soberana Sans" w:hAnsi="Soberana Sans" w:cs="Arial"/>
          <w:sz w:val="18"/>
          <w:szCs w:val="18"/>
        </w:rPr>
      </w:pPr>
      <w:r w:rsidRPr="00246CF6">
        <w:rPr>
          <w:rFonts w:ascii="Soberana Sans" w:hAnsi="Soberana Sans" w:cs="Arial"/>
          <w:sz w:val="18"/>
          <w:szCs w:val="18"/>
        </w:rPr>
        <w:t>El Jefe del Servicio de Administración Tributaria</w:t>
      </w:r>
    </w:p>
    <w:p w14:paraId="743898A5" w14:textId="77777777" w:rsidR="00330D59" w:rsidRPr="00246CF6" w:rsidRDefault="00330D59" w:rsidP="00A405E8">
      <w:pPr>
        <w:spacing w:after="92" w:line="217" w:lineRule="exact"/>
        <w:ind w:left="4536"/>
        <w:rPr>
          <w:rFonts w:ascii="Soberana Sans" w:hAnsi="Soberana Sans"/>
          <w:sz w:val="18"/>
          <w:szCs w:val="18"/>
        </w:rPr>
      </w:pPr>
    </w:p>
    <w:p w14:paraId="3A44F704" w14:textId="77777777" w:rsidR="00330D59" w:rsidRPr="00246CF6" w:rsidRDefault="00330D59" w:rsidP="00A405E8">
      <w:pPr>
        <w:spacing w:after="92" w:line="217" w:lineRule="exact"/>
        <w:ind w:left="4536"/>
        <w:rPr>
          <w:rFonts w:ascii="Soberana Sans" w:hAnsi="Soberana Sans"/>
          <w:sz w:val="18"/>
          <w:szCs w:val="18"/>
        </w:rPr>
      </w:pPr>
    </w:p>
    <w:p w14:paraId="02C51EB6" w14:textId="77777777" w:rsidR="00330D59" w:rsidRPr="00246CF6" w:rsidRDefault="00330D59" w:rsidP="00A405E8">
      <w:pPr>
        <w:spacing w:after="92" w:line="217" w:lineRule="exact"/>
        <w:ind w:left="4536"/>
        <w:rPr>
          <w:rFonts w:ascii="Soberana Sans" w:hAnsi="Soberana Sans"/>
          <w:sz w:val="18"/>
          <w:szCs w:val="18"/>
        </w:rPr>
      </w:pPr>
    </w:p>
    <w:p w14:paraId="5F37DFD1" w14:textId="77777777" w:rsidR="00330D59" w:rsidRPr="00246CF6" w:rsidRDefault="00330D59" w:rsidP="00A405E8">
      <w:pPr>
        <w:spacing w:after="92" w:line="217" w:lineRule="exact"/>
        <w:ind w:left="4536"/>
        <w:rPr>
          <w:rFonts w:ascii="Soberana Sans" w:hAnsi="Soberana Sans"/>
          <w:sz w:val="18"/>
          <w:szCs w:val="18"/>
        </w:rPr>
      </w:pPr>
    </w:p>
    <w:p w14:paraId="7D923B80" w14:textId="77777777" w:rsidR="00BA1CC0" w:rsidRPr="004F40BF" w:rsidRDefault="00330D59" w:rsidP="00176EB2">
      <w:pPr>
        <w:ind w:firstLine="4536"/>
        <w:rPr>
          <w:rFonts w:ascii="Soberana Sans" w:hAnsi="Soberana Sans" w:cs="Arial"/>
          <w:sz w:val="18"/>
          <w:szCs w:val="18"/>
        </w:rPr>
      </w:pPr>
      <w:r w:rsidRPr="00246CF6">
        <w:rPr>
          <w:rFonts w:ascii="Soberana Sans" w:hAnsi="Soberana Sans"/>
          <w:sz w:val="18"/>
          <w:szCs w:val="18"/>
        </w:rPr>
        <w:t>Osvaldo Antonio Santín Quiroz</w:t>
      </w:r>
    </w:p>
    <w:p w14:paraId="6E01A7E4" w14:textId="77777777" w:rsidR="00BA1CC0" w:rsidRPr="004F40BF" w:rsidRDefault="00BA1CC0" w:rsidP="00A405E8">
      <w:pPr>
        <w:ind w:left="4536"/>
        <w:rPr>
          <w:rFonts w:ascii="Soberana Sans" w:hAnsi="Soberana Sans" w:cs="Arial"/>
          <w:sz w:val="18"/>
          <w:szCs w:val="18"/>
        </w:rPr>
      </w:pPr>
    </w:p>
    <w:p w14:paraId="5092C28C" w14:textId="77777777" w:rsidR="00DD6B94" w:rsidRPr="003D6899" w:rsidRDefault="00DD6B94" w:rsidP="00A405E8">
      <w:pPr>
        <w:spacing w:after="92" w:line="217" w:lineRule="exact"/>
        <w:ind w:firstLine="708"/>
        <w:jc w:val="center"/>
        <w:rPr>
          <w:rFonts w:ascii="Soberana Sans" w:hAnsi="Soberana Sans"/>
          <w:b/>
          <w:sz w:val="18"/>
          <w:szCs w:val="18"/>
        </w:rPr>
      </w:pPr>
    </w:p>
    <w:sectPr w:rsidR="00DD6B94" w:rsidRPr="003D6899"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0F07" w14:textId="77777777" w:rsidR="001D4D56" w:rsidRDefault="001D4D56" w:rsidP="00003F86">
      <w:r>
        <w:separator/>
      </w:r>
    </w:p>
  </w:endnote>
  <w:endnote w:type="continuationSeparator" w:id="0">
    <w:p w14:paraId="18C99604" w14:textId="77777777" w:rsidR="001D4D56" w:rsidRDefault="001D4D56"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7D17" w14:textId="77777777" w:rsidR="0001543C" w:rsidRDefault="0001543C">
    <w:pPr>
      <w:pStyle w:val="Piedepgina"/>
      <w:jc w:val="right"/>
    </w:pPr>
  </w:p>
  <w:p w14:paraId="37345E6B"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6737F188" w14:textId="29F30C28" w:rsidR="0001543C" w:rsidRPr="00891151" w:rsidRDefault="001D4D56">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8C03FF" w:rsidRPr="008C03FF">
          <w:rPr>
            <w:rFonts w:ascii="Soberana Sans" w:hAnsi="Soberana Sans"/>
            <w:noProof/>
            <w:sz w:val="18"/>
            <w:szCs w:val="18"/>
            <w:lang w:val="es-ES"/>
          </w:rPr>
          <w:t>9</w:t>
        </w:r>
        <w:r w:rsidR="0001543C" w:rsidRPr="00891151">
          <w:rPr>
            <w:rFonts w:ascii="Soberana Sans" w:hAnsi="Soberana Sans"/>
            <w:sz w:val="18"/>
            <w:szCs w:val="18"/>
          </w:rPr>
          <w:fldChar w:fldCharType="end"/>
        </w:r>
      </w:sdtContent>
    </w:sdt>
  </w:p>
  <w:p w14:paraId="4F11C0D9" w14:textId="1027F03C" w:rsidR="00565D95" w:rsidRDefault="00565D9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1A3C" w14:textId="77777777" w:rsidR="001D4D56" w:rsidRDefault="001D4D56" w:rsidP="00003F86">
      <w:r>
        <w:separator/>
      </w:r>
    </w:p>
  </w:footnote>
  <w:footnote w:type="continuationSeparator" w:id="0">
    <w:p w14:paraId="0F9939F3" w14:textId="77777777" w:rsidR="001D4D56" w:rsidRDefault="001D4D56"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0D82" w14:textId="77777777" w:rsidR="00FF768B" w:rsidRDefault="00FF768B" w:rsidP="00320CFE">
    <w:pPr>
      <w:pStyle w:val="Encabezado"/>
    </w:pPr>
    <w:r>
      <w:rPr>
        <w:noProof/>
        <w:lang w:eastAsia="es-MX"/>
      </w:rPr>
      <w:drawing>
        <wp:anchor distT="0" distB="0" distL="114300" distR="114300" simplePos="0" relativeHeight="251663360" behindDoc="0" locked="0" layoutInCell="1" allowOverlap="1" wp14:anchorId="18BB55A3" wp14:editId="65D10E0D">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2014FFA3" wp14:editId="609FCDCE">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B0A66" w14:textId="77777777" w:rsidR="00FF768B" w:rsidRDefault="00FF768B">
    <w:pPr>
      <w:pStyle w:val="Encabezado"/>
    </w:pPr>
  </w:p>
  <w:p w14:paraId="2B1A9A30" w14:textId="77777777" w:rsidR="00FF768B" w:rsidRDefault="00FF768B">
    <w:pPr>
      <w:pStyle w:val="Encabezado"/>
    </w:pPr>
  </w:p>
  <w:p w14:paraId="3699E095" w14:textId="77777777" w:rsidR="00FF768B" w:rsidRDefault="00FF768B" w:rsidP="00FF768B">
    <w:pPr>
      <w:pStyle w:val="Encabezado"/>
      <w:tabs>
        <w:tab w:val="clear" w:pos="4419"/>
        <w:tab w:val="clear" w:pos="8838"/>
        <w:tab w:val="left" w:pos="52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1"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4"/>
  </w:num>
  <w:num w:numId="2">
    <w:abstractNumId w:val="14"/>
  </w:num>
  <w:num w:numId="3">
    <w:abstractNumId w:val="10"/>
  </w:num>
  <w:num w:numId="4">
    <w:abstractNumId w:val="5"/>
  </w:num>
  <w:num w:numId="5">
    <w:abstractNumId w:val="15"/>
  </w:num>
  <w:num w:numId="6">
    <w:abstractNumId w:val="7"/>
  </w:num>
  <w:num w:numId="7">
    <w:abstractNumId w:val="2"/>
  </w:num>
  <w:num w:numId="8">
    <w:abstractNumId w:val="8"/>
  </w:num>
  <w:num w:numId="9">
    <w:abstractNumId w:val="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69E9"/>
    <w:rsid w:val="00017020"/>
    <w:rsid w:val="00020223"/>
    <w:rsid w:val="000275C7"/>
    <w:rsid w:val="0002791E"/>
    <w:rsid w:val="00037CE7"/>
    <w:rsid w:val="00043DE6"/>
    <w:rsid w:val="00051A80"/>
    <w:rsid w:val="00056E7D"/>
    <w:rsid w:val="00066C06"/>
    <w:rsid w:val="0007066E"/>
    <w:rsid w:val="00072C65"/>
    <w:rsid w:val="000769C5"/>
    <w:rsid w:val="00082862"/>
    <w:rsid w:val="000942EC"/>
    <w:rsid w:val="00094F6F"/>
    <w:rsid w:val="00095964"/>
    <w:rsid w:val="00095F9E"/>
    <w:rsid w:val="0009686A"/>
    <w:rsid w:val="000A0FF4"/>
    <w:rsid w:val="000B4323"/>
    <w:rsid w:val="000B4A8E"/>
    <w:rsid w:val="000D6016"/>
    <w:rsid w:val="000E0DC8"/>
    <w:rsid w:val="000E6FAB"/>
    <w:rsid w:val="000E7A66"/>
    <w:rsid w:val="000F4F1F"/>
    <w:rsid w:val="00102050"/>
    <w:rsid w:val="00114C2F"/>
    <w:rsid w:val="001170CC"/>
    <w:rsid w:val="00121732"/>
    <w:rsid w:val="00124437"/>
    <w:rsid w:val="00127751"/>
    <w:rsid w:val="00130479"/>
    <w:rsid w:val="00133BD7"/>
    <w:rsid w:val="00140475"/>
    <w:rsid w:val="00140555"/>
    <w:rsid w:val="00140BAE"/>
    <w:rsid w:val="0014369A"/>
    <w:rsid w:val="00145247"/>
    <w:rsid w:val="001526EF"/>
    <w:rsid w:val="00154C55"/>
    <w:rsid w:val="001630FC"/>
    <w:rsid w:val="001649DF"/>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527B"/>
    <w:rsid w:val="001B7207"/>
    <w:rsid w:val="001B787A"/>
    <w:rsid w:val="001C2C55"/>
    <w:rsid w:val="001C6B94"/>
    <w:rsid w:val="001C7DAB"/>
    <w:rsid w:val="001D4D56"/>
    <w:rsid w:val="001D4F6F"/>
    <w:rsid w:val="001E246C"/>
    <w:rsid w:val="001E337B"/>
    <w:rsid w:val="001E3773"/>
    <w:rsid w:val="001E6639"/>
    <w:rsid w:val="001E7B06"/>
    <w:rsid w:val="00211E9A"/>
    <w:rsid w:val="002132BD"/>
    <w:rsid w:val="00216AAC"/>
    <w:rsid w:val="00216E0A"/>
    <w:rsid w:val="00217262"/>
    <w:rsid w:val="002173BF"/>
    <w:rsid w:val="00221FE4"/>
    <w:rsid w:val="00224BE4"/>
    <w:rsid w:val="002266A1"/>
    <w:rsid w:val="00232191"/>
    <w:rsid w:val="00236486"/>
    <w:rsid w:val="00243FB3"/>
    <w:rsid w:val="0024453B"/>
    <w:rsid w:val="00246CF6"/>
    <w:rsid w:val="0025303C"/>
    <w:rsid w:val="00257FA7"/>
    <w:rsid w:val="002605BB"/>
    <w:rsid w:val="00275312"/>
    <w:rsid w:val="00277037"/>
    <w:rsid w:val="002804BD"/>
    <w:rsid w:val="00280A98"/>
    <w:rsid w:val="00280F98"/>
    <w:rsid w:val="00283FB4"/>
    <w:rsid w:val="002842E5"/>
    <w:rsid w:val="00286206"/>
    <w:rsid w:val="0029018E"/>
    <w:rsid w:val="002901A9"/>
    <w:rsid w:val="0029075B"/>
    <w:rsid w:val="00292C45"/>
    <w:rsid w:val="002A2062"/>
    <w:rsid w:val="002A5B11"/>
    <w:rsid w:val="002A688A"/>
    <w:rsid w:val="002B28D6"/>
    <w:rsid w:val="002B28DE"/>
    <w:rsid w:val="002B39A7"/>
    <w:rsid w:val="002B6B3C"/>
    <w:rsid w:val="002B7DC9"/>
    <w:rsid w:val="002D0AF9"/>
    <w:rsid w:val="002D0E2D"/>
    <w:rsid w:val="002E02AB"/>
    <w:rsid w:val="002E5066"/>
    <w:rsid w:val="002F5045"/>
    <w:rsid w:val="002F6347"/>
    <w:rsid w:val="00306341"/>
    <w:rsid w:val="0030766B"/>
    <w:rsid w:val="00310ECA"/>
    <w:rsid w:val="0031168D"/>
    <w:rsid w:val="00316B71"/>
    <w:rsid w:val="00320CFE"/>
    <w:rsid w:val="00324C58"/>
    <w:rsid w:val="00330D59"/>
    <w:rsid w:val="003321C5"/>
    <w:rsid w:val="00336E7F"/>
    <w:rsid w:val="003374E3"/>
    <w:rsid w:val="00337EC5"/>
    <w:rsid w:val="00344942"/>
    <w:rsid w:val="00344F74"/>
    <w:rsid w:val="003452A1"/>
    <w:rsid w:val="003465DD"/>
    <w:rsid w:val="0034753A"/>
    <w:rsid w:val="00357AC7"/>
    <w:rsid w:val="00360899"/>
    <w:rsid w:val="00362FFF"/>
    <w:rsid w:val="003645EB"/>
    <w:rsid w:val="00366054"/>
    <w:rsid w:val="003676BE"/>
    <w:rsid w:val="00373633"/>
    <w:rsid w:val="003750F1"/>
    <w:rsid w:val="0038281A"/>
    <w:rsid w:val="003833AC"/>
    <w:rsid w:val="0038669D"/>
    <w:rsid w:val="0039654C"/>
    <w:rsid w:val="00397105"/>
    <w:rsid w:val="00397522"/>
    <w:rsid w:val="003A5703"/>
    <w:rsid w:val="003B0EFC"/>
    <w:rsid w:val="003B44C3"/>
    <w:rsid w:val="003B5FD4"/>
    <w:rsid w:val="003B6EAF"/>
    <w:rsid w:val="003C27EE"/>
    <w:rsid w:val="003C2849"/>
    <w:rsid w:val="003C2D7C"/>
    <w:rsid w:val="003C3422"/>
    <w:rsid w:val="003D03C6"/>
    <w:rsid w:val="003D6899"/>
    <w:rsid w:val="003E0B4F"/>
    <w:rsid w:val="003E2E80"/>
    <w:rsid w:val="003F42DF"/>
    <w:rsid w:val="00405A92"/>
    <w:rsid w:val="00412CF5"/>
    <w:rsid w:val="004133C4"/>
    <w:rsid w:val="00415F91"/>
    <w:rsid w:val="004177CD"/>
    <w:rsid w:val="004209EB"/>
    <w:rsid w:val="00423904"/>
    <w:rsid w:val="00424827"/>
    <w:rsid w:val="00425659"/>
    <w:rsid w:val="004271D1"/>
    <w:rsid w:val="00427F95"/>
    <w:rsid w:val="00430307"/>
    <w:rsid w:val="00433D37"/>
    <w:rsid w:val="004406CF"/>
    <w:rsid w:val="00442124"/>
    <w:rsid w:val="004437E6"/>
    <w:rsid w:val="004501A7"/>
    <w:rsid w:val="00450C31"/>
    <w:rsid w:val="00452BE1"/>
    <w:rsid w:val="00455761"/>
    <w:rsid w:val="00456C1E"/>
    <w:rsid w:val="004605B4"/>
    <w:rsid w:val="00462828"/>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F5CCC"/>
    <w:rsid w:val="004F6347"/>
    <w:rsid w:val="00501BFB"/>
    <w:rsid w:val="00501E46"/>
    <w:rsid w:val="00502407"/>
    <w:rsid w:val="00502B5A"/>
    <w:rsid w:val="00503D2C"/>
    <w:rsid w:val="0051128E"/>
    <w:rsid w:val="00515D6D"/>
    <w:rsid w:val="00521944"/>
    <w:rsid w:val="00531A29"/>
    <w:rsid w:val="00533203"/>
    <w:rsid w:val="0054061F"/>
    <w:rsid w:val="00540F5C"/>
    <w:rsid w:val="00542C4E"/>
    <w:rsid w:val="00542F81"/>
    <w:rsid w:val="00552A58"/>
    <w:rsid w:val="00562590"/>
    <w:rsid w:val="00562DF8"/>
    <w:rsid w:val="00562E4B"/>
    <w:rsid w:val="00565D95"/>
    <w:rsid w:val="0057114F"/>
    <w:rsid w:val="00572F28"/>
    <w:rsid w:val="005763D9"/>
    <w:rsid w:val="00577F79"/>
    <w:rsid w:val="00585748"/>
    <w:rsid w:val="0058722F"/>
    <w:rsid w:val="00590C0E"/>
    <w:rsid w:val="005933C6"/>
    <w:rsid w:val="005954AB"/>
    <w:rsid w:val="005A0CC3"/>
    <w:rsid w:val="005A2EB0"/>
    <w:rsid w:val="005A58E1"/>
    <w:rsid w:val="005B4124"/>
    <w:rsid w:val="005C27E9"/>
    <w:rsid w:val="005C362B"/>
    <w:rsid w:val="005D432A"/>
    <w:rsid w:val="005E19CB"/>
    <w:rsid w:val="005E6E6D"/>
    <w:rsid w:val="005E7FCD"/>
    <w:rsid w:val="005F1657"/>
    <w:rsid w:val="005F2C45"/>
    <w:rsid w:val="00604FB5"/>
    <w:rsid w:val="00611644"/>
    <w:rsid w:val="00614595"/>
    <w:rsid w:val="00630D5D"/>
    <w:rsid w:val="006316B9"/>
    <w:rsid w:val="00631A30"/>
    <w:rsid w:val="00631BD5"/>
    <w:rsid w:val="00632DF8"/>
    <w:rsid w:val="00633BB2"/>
    <w:rsid w:val="0063564B"/>
    <w:rsid w:val="00635FBD"/>
    <w:rsid w:val="00640D6E"/>
    <w:rsid w:val="00643F1A"/>
    <w:rsid w:val="00652CD7"/>
    <w:rsid w:val="006543BA"/>
    <w:rsid w:val="00654C6F"/>
    <w:rsid w:val="0065680C"/>
    <w:rsid w:val="006573E7"/>
    <w:rsid w:val="006624CF"/>
    <w:rsid w:val="00675266"/>
    <w:rsid w:val="00677E94"/>
    <w:rsid w:val="006802E5"/>
    <w:rsid w:val="00681255"/>
    <w:rsid w:val="00683970"/>
    <w:rsid w:val="006877BF"/>
    <w:rsid w:val="00692CD8"/>
    <w:rsid w:val="0069674E"/>
    <w:rsid w:val="006A7EE8"/>
    <w:rsid w:val="006B2D9A"/>
    <w:rsid w:val="006B7535"/>
    <w:rsid w:val="006C0BF8"/>
    <w:rsid w:val="006C37C2"/>
    <w:rsid w:val="006C6158"/>
    <w:rsid w:val="006C7C94"/>
    <w:rsid w:val="006D487B"/>
    <w:rsid w:val="006F11C3"/>
    <w:rsid w:val="006F5905"/>
    <w:rsid w:val="00704EE3"/>
    <w:rsid w:val="0070768A"/>
    <w:rsid w:val="00710F55"/>
    <w:rsid w:val="007117E0"/>
    <w:rsid w:val="00712DB1"/>
    <w:rsid w:val="00716467"/>
    <w:rsid w:val="00716BF4"/>
    <w:rsid w:val="007236B3"/>
    <w:rsid w:val="0072593A"/>
    <w:rsid w:val="00730C20"/>
    <w:rsid w:val="00735D75"/>
    <w:rsid w:val="007470FB"/>
    <w:rsid w:val="00747821"/>
    <w:rsid w:val="00756309"/>
    <w:rsid w:val="00761CA0"/>
    <w:rsid w:val="00761E53"/>
    <w:rsid w:val="007665DF"/>
    <w:rsid w:val="0078010D"/>
    <w:rsid w:val="00785C24"/>
    <w:rsid w:val="0078779D"/>
    <w:rsid w:val="00792E5A"/>
    <w:rsid w:val="0079491D"/>
    <w:rsid w:val="007A06CB"/>
    <w:rsid w:val="007A086B"/>
    <w:rsid w:val="007A2CEA"/>
    <w:rsid w:val="007A727D"/>
    <w:rsid w:val="007B7952"/>
    <w:rsid w:val="007D1A8A"/>
    <w:rsid w:val="007D280E"/>
    <w:rsid w:val="007D2942"/>
    <w:rsid w:val="007E1DF1"/>
    <w:rsid w:val="007E4C85"/>
    <w:rsid w:val="007E6D2A"/>
    <w:rsid w:val="007E74B6"/>
    <w:rsid w:val="007E7C01"/>
    <w:rsid w:val="008108C0"/>
    <w:rsid w:val="008146F8"/>
    <w:rsid w:val="00814DCA"/>
    <w:rsid w:val="008172ED"/>
    <w:rsid w:val="00822607"/>
    <w:rsid w:val="00822A16"/>
    <w:rsid w:val="008263A9"/>
    <w:rsid w:val="008271ED"/>
    <w:rsid w:val="00833EEE"/>
    <w:rsid w:val="008425CE"/>
    <w:rsid w:val="0084399C"/>
    <w:rsid w:val="008470DF"/>
    <w:rsid w:val="00847686"/>
    <w:rsid w:val="00854FDF"/>
    <w:rsid w:val="00856838"/>
    <w:rsid w:val="00857C0D"/>
    <w:rsid w:val="00867C31"/>
    <w:rsid w:val="008724BC"/>
    <w:rsid w:val="00873113"/>
    <w:rsid w:val="00875027"/>
    <w:rsid w:val="008778BA"/>
    <w:rsid w:val="0088331F"/>
    <w:rsid w:val="00883F77"/>
    <w:rsid w:val="00891151"/>
    <w:rsid w:val="00893049"/>
    <w:rsid w:val="00895AAA"/>
    <w:rsid w:val="00896A0A"/>
    <w:rsid w:val="008A2698"/>
    <w:rsid w:val="008A389B"/>
    <w:rsid w:val="008A481C"/>
    <w:rsid w:val="008A6637"/>
    <w:rsid w:val="008B044B"/>
    <w:rsid w:val="008B580A"/>
    <w:rsid w:val="008B6F00"/>
    <w:rsid w:val="008B7103"/>
    <w:rsid w:val="008C03FF"/>
    <w:rsid w:val="008C16E7"/>
    <w:rsid w:val="008C28BF"/>
    <w:rsid w:val="008C3436"/>
    <w:rsid w:val="008D0365"/>
    <w:rsid w:val="008D0C54"/>
    <w:rsid w:val="008D0E59"/>
    <w:rsid w:val="008E760A"/>
    <w:rsid w:val="00900E7C"/>
    <w:rsid w:val="0090350D"/>
    <w:rsid w:val="009071E6"/>
    <w:rsid w:val="009162E8"/>
    <w:rsid w:val="00922F7B"/>
    <w:rsid w:val="00927830"/>
    <w:rsid w:val="00933BA7"/>
    <w:rsid w:val="00935643"/>
    <w:rsid w:val="009364E6"/>
    <w:rsid w:val="00940A94"/>
    <w:rsid w:val="0094191D"/>
    <w:rsid w:val="0094259D"/>
    <w:rsid w:val="00943F97"/>
    <w:rsid w:val="00946596"/>
    <w:rsid w:val="009477E8"/>
    <w:rsid w:val="0095012B"/>
    <w:rsid w:val="009539E4"/>
    <w:rsid w:val="00954B03"/>
    <w:rsid w:val="00972754"/>
    <w:rsid w:val="00974522"/>
    <w:rsid w:val="00975605"/>
    <w:rsid w:val="00975A28"/>
    <w:rsid w:val="00984595"/>
    <w:rsid w:val="0099077E"/>
    <w:rsid w:val="00993545"/>
    <w:rsid w:val="009A7CBC"/>
    <w:rsid w:val="009B22EF"/>
    <w:rsid w:val="009B2F3A"/>
    <w:rsid w:val="009B3BD1"/>
    <w:rsid w:val="009B3E0E"/>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368CD"/>
    <w:rsid w:val="00A405E8"/>
    <w:rsid w:val="00A43D3D"/>
    <w:rsid w:val="00A462F9"/>
    <w:rsid w:val="00A47E70"/>
    <w:rsid w:val="00A52609"/>
    <w:rsid w:val="00A5692E"/>
    <w:rsid w:val="00A56B7E"/>
    <w:rsid w:val="00A67332"/>
    <w:rsid w:val="00A74477"/>
    <w:rsid w:val="00A76D38"/>
    <w:rsid w:val="00A77E69"/>
    <w:rsid w:val="00A85D14"/>
    <w:rsid w:val="00A911E9"/>
    <w:rsid w:val="00A93DA0"/>
    <w:rsid w:val="00A94EC2"/>
    <w:rsid w:val="00A96FBE"/>
    <w:rsid w:val="00A97F10"/>
    <w:rsid w:val="00AA0E2C"/>
    <w:rsid w:val="00AA76F5"/>
    <w:rsid w:val="00AA7912"/>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2717C"/>
    <w:rsid w:val="00B31187"/>
    <w:rsid w:val="00B34701"/>
    <w:rsid w:val="00B34E62"/>
    <w:rsid w:val="00B35853"/>
    <w:rsid w:val="00B36BEA"/>
    <w:rsid w:val="00B456AA"/>
    <w:rsid w:val="00B4765B"/>
    <w:rsid w:val="00B47D70"/>
    <w:rsid w:val="00B52B83"/>
    <w:rsid w:val="00B56518"/>
    <w:rsid w:val="00B60087"/>
    <w:rsid w:val="00B63113"/>
    <w:rsid w:val="00B63CA0"/>
    <w:rsid w:val="00B6508A"/>
    <w:rsid w:val="00B72EBA"/>
    <w:rsid w:val="00B72F0B"/>
    <w:rsid w:val="00B73CF7"/>
    <w:rsid w:val="00B745B1"/>
    <w:rsid w:val="00B762CA"/>
    <w:rsid w:val="00B76C1E"/>
    <w:rsid w:val="00B803E9"/>
    <w:rsid w:val="00BA1626"/>
    <w:rsid w:val="00BA1CC0"/>
    <w:rsid w:val="00BA2552"/>
    <w:rsid w:val="00BA502A"/>
    <w:rsid w:val="00BB25E4"/>
    <w:rsid w:val="00BB3860"/>
    <w:rsid w:val="00BB69F2"/>
    <w:rsid w:val="00BB72F6"/>
    <w:rsid w:val="00BC3F5F"/>
    <w:rsid w:val="00BC46C2"/>
    <w:rsid w:val="00BD1F53"/>
    <w:rsid w:val="00BD2339"/>
    <w:rsid w:val="00BD30B5"/>
    <w:rsid w:val="00BD3DBF"/>
    <w:rsid w:val="00BD408F"/>
    <w:rsid w:val="00BD738A"/>
    <w:rsid w:val="00BE43CF"/>
    <w:rsid w:val="00BE7580"/>
    <w:rsid w:val="00BE7903"/>
    <w:rsid w:val="00BF07CD"/>
    <w:rsid w:val="00BF1A98"/>
    <w:rsid w:val="00BF222C"/>
    <w:rsid w:val="00BF3287"/>
    <w:rsid w:val="00BF3852"/>
    <w:rsid w:val="00BF61BF"/>
    <w:rsid w:val="00C00BDB"/>
    <w:rsid w:val="00C07FE7"/>
    <w:rsid w:val="00C168A3"/>
    <w:rsid w:val="00C21BA4"/>
    <w:rsid w:val="00C23F99"/>
    <w:rsid w:val="00C27E91"/>
    <w:rsid w:val="00C31F40"/>
    <w:rsid w:val="00C32282"/>
    <w:rsid w:val="00C33081"/>
    <w:rsid w:val="00C43133"/>
    <w:rsid w:val="00C51EC1"/>
    <w:rsid w:val="00C5626C"/>
    <w:rsid w:val="00C5725C"/>
    <w:rsid w:val="00C578F5"/>
    <w:rsid w:val="00C6163F"/>
    <w:rsid w:val="00C62EA4"/>
    <w:rsid w:val="00C63D17"/>
    <w:rsid w:val="00C721B4"/>
    <w:rsid w:val="00C726C6"/>
    <w:rsid w:val="00C7499F"/>
    <w:rsid w:val="00C74BA5"/>
    <w:rsid w:val="00C87331"/>
    <w:rsid w:val="00C91551"/>
    <w:rsid w:val="00C93D32"/>
    <w:rsid w:val="00C96EE0"/>
    <w:rsid w:val="00CA1C54"/>
    <w:rsid w:val="00CB2E0B"/>
    <w:rsid w:val="00CB4F67"/>
    <w:rsid w:val="00CC0802"/>
    <w:rsid w:val="00CD3F92"/>
    <w:rsid w:val="00CD56EC"/>
    <w:rsid w:val="00CE31B6"/>
    <w:rsid w:val="00CE7DEC"/>
    <w:rsid w:val="00CF0AD8"/>
    <w:rsid w:val="00CF26BF"/>
    <w:rsid w:val="00CF3C4C"/>
    <w:rsid w:val="00D025A5"/>
    <w:rsid w:val="00D0449E"/>
    <w:rsid w:val="00D06189"/>
    <w:rsid w:val="00D109A0"/>
    <w:rsid w:val="00D11646"/>
    <w:rsid w:val="00D1605D"/>
    <w:rsid w:val="00D22D47"/>
    <w:rsid w:val="00D31513"/>
    <w:rsid w:val="00D32AF4"/>
    <w:rsid w:val="00D33B21"/>
    <w:rsid w:val="00D378C5"/>
    <w:rsid w:val="00D41E2E"/>
    <w:rsid w:val="00D4486D"/>
    <w:rsid w:val="00D478E9"/>
    <w:rsid w:val="00D51AF9"/>
    <w:rsid w:val="00D55751"/>
    <w:rsid w:val="00D57421"/>
    <w:rsid w:val="00D61C55"/>
    <w:rsid w:val="00D64273"/>
    <w:rsid w:val="00D64B3A"/>
    <w:rsid w:val="00D65277"/>
    <w:rsid w:val="00D66B34"/>
    <w:rsid w:val="00D711DC"/>
    <w:rsid w:val="00D71A1C"/>
    <w:rsid w:val="00D73EB5"/>
    <w:rsid w:val="00D7480F"/>
    <w:rsid w:val="00D8207C"/>
    <w:rsid w:val="00D8430B"/>
    <w:rsid w:val="00D85BE0"/>
    <w:rsid w:val="00D908F8"/>
    <w:rsid w:val="00D90F4D"/>
    <w:rsid w:val="00D931FF"/>
    <w:rsid w:val="00D94E18"/>
    <w:rsid w:val="00DB3187"/>
    <w:rsid w:val="00DB7F32"/>
    <w:rsid w:val="00DC3E54"/>
    <w:rsid w:val="00DD05E3"/>
    <w:rsid w:val="00DD1BC9"/>
    <w:rsid w:val="00DD2C58"/>
    <w:rsid w:val="00DD6B94"/>
    <w:rsid w:val="00DE161A"/>
    <w:rsid w:val="00DE2A11"/>
    <w:rsid w:val="00E00FE9"/>
    <w:rsid w:val="00E158C5"/>
    <w:rsid w:val="00E217FF"/>
    <w:rsid w:val="00E2392E"/>
    <w:rsid w:val="00E2426A"/>
    <w:rsid w:val="00E2621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736DC"/>
    <w:rsid w:val="00E73A55"/>
    <w:rsid w:val="00E76B4D"/>
    <w:rsid w:val="00E823D7"/>
    <w:rsid w:val="00E83D01"/>
    <w:rsid w:val="00E87708"/>
    <w:rsid w:val="00E94513"/>
    <w:rsid w:val="00E95E9B"/>
    <w:rsid w:val="00EA383C"/>
    <w:rsid w:val="00EA6DAF"/>
    <w:rsid w:val="00EA7A27"/>
    <w:rsid w:val="00EB18A5"/>
    <w:rsid w:val="00EB32A3"/>
    <w:rsid w:val="00EB7B64"/>
    <w:rsid w:val="00EC62C3"/>
    <w:rsid w:val="00ED1A5F"/>
    <w:rsid w:val="00ED68D2"/>
    <w:rsid w:val="00EE1172"/>
    <w:rsid w:val="00EE16C6"/>
    <w:rsid w:val="00EE4AED"/>
    <w:rsid w:val="00EE7B53"/>
    <w:rsid w:val="00EF50B8"/>
    <w:rsid w:val="00EF73FF"/>
    <w:rsid w:val="00F05B85"/>
    <w:rsid w:val="00F05D79"/>
    <w:rsid w:val="00F07213"/>
    <w:rsid w:val="00F130C7"/>
    <w:rsid w:val="00F161D2"/>
    <w:rsid w:val="00F217F0"/>
    <w:rsid w:val="00F232F6"/>
    <w:rsid w:val="00F264CE"/>
    <w:rsid w:val="00F3080A"/>
    <w:rsid w:val="00F358D0"/>
    <w:rsid w:val="00F360B4"/>
    <w:rsid w:val="00F40B2D"/>
    <w:rsid w:val="00F45B21"/>
    <w:rsid w:val="00F508EE"/>
    <w:rsid w:val="00F5225D"/>
    <w:rsid w:val="00F537FE"/>
    <w:rsid w:val="00F60F2C"/>
    <w:rsid w:val="00F709D1"/>
    <w:rsid w:val="00F72EB0"/>
    <w:rsid w:val="00F73DE3"/>
    <w:rsid w:val="00F73F46"/>
    <w:rsid w:val="00F82A2C"/>
    <w:rsid w:val="00F83145"/>
    <w:rsid w:val="00F853BD"/>
    <w:rsid w:val="00F85B45"/>
    <w:rsid w:val="00F87880"/>
    <w:rsid w:val="00F91E85"/>
    <w:rsid w:val="00FA5182"/>
    <w:rsid w:val="00FB0F7A"/>
    <w:rsid w:val="00FB1AE1"/>
    <w:rsid w:val="00FB2D86"/>
    <w:rsid w:val="00FC124A"/>
    <w:rsid w:val="00FC1AF2"/>
    <w:rsid w:val="00FD7037"/>
    <w:rsid w:val="00FE356E"/>
    <w:rsid w:val="00FE5625"/>
    <w:rsid w:val="00FE597E"/>
    <w:rsid w:val="00FE60EE"/>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DC04"/>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4.xml><?xml version="1.0" encoding="utf-8"?>
<ds:datastoreItem xmlns:ds="http://schemas.openxmlformats.org/officeDocument/2006/customXml" ds:itemID="{9D287366-1430-47B6-B37C-33618717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9000</Words>
  <Characters>49505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4</cp:revision>
  <cp:lastPrinted>2017-11-13T14:18:00Z</cp:lastPrinted>
  <dcterms:created xsi:type="dcterms:W3CDTF">2017-11-21T17:49:00Z</dcterms:created>
  <dcterms:modified xsi:type="dcterms:W3CDTF">2017-11-21T18:13:00Z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