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1F" w:rsidRPr="002E461A" w:rsidRDefault="00220DDB" w:rsidP="00D66596">
      <w:pPr>
        <w:pStyle w:val="Puesto"/>
        <w:spacing w:line="240" w:lineRule="auto"/>
        <w:rPr>
          <w:rFonts w:ascii="Soberana Sans" w:hAnsi="Soberana Sans"/>
          <w:sz w:val="18"/>
          <w:szCs w:val="18"/>
        </w:rPr>
      </w:pPr>
      <w:r w:rsidRPr="002E461A">
        <w:rPr>
          <w:rFonts w:ascii="Soberana Sans" w:hAnsi="Soberana Sans"/>
          <w:sz w:val="18"/>
          <w:szCs w:val="18"/>
        </w:rPr>
        <w:t>PRIMERA</w:t>
      </w:r>
      <w:r w:rsidR="005E0538" w:rsidRPr="002E461A">
        <w:rPr>
          <w:rFonts w:ascii="Soberana Sans" w:hAnsi="Soberana Sans"/>
          <w:sz w:val="18"/>
          <w:szCs w:val="18"/>
        </w:rPr>
        <w:t xml:space="preserve"> RESOLUCIÓ</w:t>
      </w:r>
      <w:r w:rsidR="00E0151F" w:rsidRPr="002E461A">
        <w:rPr>
          <w:rFonts w:ascii="Soberana Sans" w:hAnsi="Soberana Sans"/>
          <w:sz w:val="18"/>
          <w:szCs w:val="18"/>
        </w:rPr>
        <w:t>N DE MODIFICACIONES A LA RESOLU</w:t>
      </w:r>
      <w:r w:rsidR="001A6556">
        <w:rPr>
          <w:rFonts w:ascii="Soberana Sans" w:hAnsi="Soberana Sans"/>
          <w:sz w:val="18"/>
          <w:szCs w:val="18"/>
        </w:rPr>
        <w:t>CIÓ</w:t>
      </w:r>
      <w:r w:rsidR="005E0538" w:rsidRPr="002E461A">
        <w:rPr>
          <w:rFonts w:ascii="Soberana Sans" w:hAnsi="Soberana Sans"/>
          <w:sz w:val="18"/>
          <w:szCs w:val="18"/>
        </w:rPr>
        <w:t>N MISCELÁ</w:t>
      </w:r>
      <w:r w:rsidR="001B1CCC" w:rsidRPr="002E461A">
        <w:rPr>
          <w:rFonts w:ascii="Soberana Sans" w:hAnsi="Soberana Sans"/>
          <w:sz w:val="18"/>
          <w:szCs w:val="18"/>
        </w:rPr>
        <w:t>NEA FISCAL PARA 2017</w:t>
      </w:r>
    </w:p>
    <w:p w:rsidR="00026D0B" w:rsidRPr="002E461A" w:rsidRDefault="00026D0B">
      <w:pPr>
        <w:pStyle w:val="Textoindependiente"/>
        <w:rPr>
          <w:rFonts w:ascii="Soberana Sans" w:hAnsi="Soberana Sans"/>
          <w:sz w:val="18"/>
          <w:szCs w:val="18"/>
        </w:rPr>
      </w:pPr>
    </w:p>
    <w:p w:rsidR="00026D0B" w:rsidRPr="002E461A" w:rsidRDefault="00026D0B">
      <w:pPr>
        <w:pStyle w:val="Textoindependiente"/>
        <w:rPr>
          <w:rFonts w:ascii="Soberana Sans" w:hAnsi="Soberana Sans"/>
          <w:sz w:val="18"/>
          <w:szCs w:val="18"/>
        </w:rPr>
      </w:pPr>
    </w:p>
    <w:p w:rsidR="00026D0B" w:rsidRPr="002E461A" w:rsidRDefault="00E0151F">
      <w:pPr>
        <w:pStyle w:val="Textoindependiente"/>
        <w:rPr>
          <w:rFonts w:ascii="Soberana Sans" w:hAnsi="Soberana Sans"/>
          <w:sz w:val="18"/>
          <w:szCs w:val="18"/>
        </w:rPr>
      </w:pPr>
      <w:r w:rsidRPr="002E461A">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2E461A">
        <w:rPr>
          <w:rFonts w:ascii="Soberana Sans" w:hAnsi="Soberana Sans"/>
          <w:sz w:val="18"/>
          <w:szCs w:val="18"/>
        </w:rPr>
        <w:t>8, primer párrafo</w:t>
      </w:r>
      <w:r w:rsidRPr="002E461A">
        <w:rPr>
          <w:rFonts w:ascii="Soberana Sans" w:hAnsi="Soberana Sans"/>
          <w:sz w:val="18"/>
          <w:szCs w:val="18"/>
        </w:rPr>
        <w:t xml:space="preserve"> del Reglamento Interior del Servicio de Administración Tributaria se resuelve:</w:t>
      </w:r>
    </w:p>
    <w:p w:rsidR="00026D0B" w:rsidRPr="002E461A" w:rsidRDefault="00026D0B">
      <w:pPr>
        <w:pStyle w:val="Textoindependiente"/>
        <w:rPr>
          <w:rFonts w:ascii="Soberana Sans" w:hAnsi="Soberana Sans"/>
          <w:sz w:val="18"/>
          <w:szCs w:val="18"/>
        </w:rPr>
      </w:pPr>
    </w:p>
    <w:p w:rsidR="00026D0B" w:rsidRPr="002E461A" w:rsidRDefault="00026D0B">
      <w:pPr>
        <w:jc w:val="center"/>
        <w:rPr>
          <w:rFonts w:ascii="Soberana Sans" w:hAnsi="Soberana Sans" w:cs="Arial"/>
          <w:sz w:val="18"/>
          <w:szCs w:val="18"/>
        </w:rPr>
      </w:pPr>
    </w:p>
    <w:p w:rsidR="00026D0B" w:rsidRPr="002E461A" w:rsidRDefault="00E0151F">
      <w:pPr>
        <w:tabs>
          <w:tab w:val="left" w:pos="1134"/>
        </w:tabs>
        <w:jc w:val="both"/>
        <w:rPr>
          <w:rFonts w:ascii="Soberana Sans" w:hAnsi="Soberana Sans" w:cs="Arial"/>
          <w:sz w:val="18"/>
          <w:szCs w:val="18"/>
        </w:rPr>
      </w:pPr>
      <w:r w:rsidRPr="002E461A">
        <w:rPr>
          <w:rFonts w:ascii="Soberana Sans" w:hAnsi="Soberana Sans" w:cs="Arial"/>
          <w:b/>
          <w:sz w:val="18"/>
          <w:szCs w:val="18"/>
        </w:rPr>
        <w:t>PRIMERO.</w:t>
      </w:r>
      <w:r w:rsidRPr="002E461A">
        <w:rPr>
          <w:rFonts w:ascii="Soberana Sans" w:hAnsi="Soberana Sans" w:cs="Arial"/>
          <w:sz w:val="18"/>
          <w:szCs w:val="18"/>
        </w:rPr>
        <w:tab/>
        <w:t>Se</w:t>
      </w:r>
      <w:r w:rsidR="00220DDB" w:rsidRPr="002E461A">
        <w:rPr>
          <w:rFonts w:ascii="Soberana Sans" w:hAnsi="Soberana Sans" w:cs="Arial"/>
          <w:b/>
          <w:sz w:val="18"/>
          <w:szCs w:val="18"/>
        </w:rPr>
        <w:t xml:space="preserve"> </w:t>
      </w:r>
      <w:r w:rsidR="00EA3BD8" w:rsidRPr="002E461A">
        <w:rPr>
          <w:rFonts w:ascii="Soberana Sans" w:hAnsi="Soberana Sans" w:cs="Arial"/>
          <w:b/>
          <w:sz w:val="18"/>
          <w:szCs w:val="18"/>
        </w:rPr>
        <w:t xml:space="preserve">adiciona </w:t>
      </w:r>
      <w:r w:rsidR="00EA3BD8" w:rsidRPr="002E461A">
        <w:rPr>
          <w:rFonts w:ascii="Soberana Sans" w:hAnsi="Soberana Sans" w:cs="Arial"/>
          <w:sz w:val="18"/>
          <w:szCs w:val="18"/>
        </w:rPr>
        <w:t xml:space="preserve">el </w:t>
      </w:r>
      <w:r w:rsidR="0011322D" w:rsidRPr="002E461A">
        <w:rPr>
          <w:rFonts w:ascii="Soberana Sans" w:hAnsi="Soberana Sans" w:cs="Arial"/>
          <w:sz w:val="18"/>
          <w:szCs w:val="18"/>
        </w:rPr>
        <w:t>Capítulo 11.9</w:t>
      </w:r>
      <w:r w:rsidR="00EA3BD8" w:rsidRPr="002E461A">
        <w:rPr>
          <w:rFonts w:ascii="Soberana Sans" w:hAnsi="Soberana Sans" w:cs="Arial"/>
          <w:sz w:val="18"/>
          <w:szCs w:val="18"/>
        </w:rPr>
        <w:t>., denominado “</w:t>
      </w:r>
      <w:r w:rsidR="00A815EA" w:rsidRPr="002E461A">
        <w:rPr>
          <w:rFonts w:ascii="Soberana Sans" w:hAnsi="Soberana Sans" w:cs="Arial"/>
          <w:sz w:val="18"/>
          <w:szCs w:val="18"/>
        </w:rPr>
        <w:t xml:space="preserve">Del </w:t>
      </w:r>
      <w:r w:rsidR="00EA3BD8" w:rsidRPr="002E461A">
        <w:rPr>
          <w:rFonts w:ascii="Soberana Sans" w:hAnsi="Soberana Sans" w:cs="Arial"/>
          <w:sz w:val="18"/>
          <w:szCs w:val="18"/>
        </w:rPr>
        <w:t>D</w:t>
      </w:r>
      <w:r w:rsidR="00A815EA" w:rsidRPr="002E461A">
        <w:rPr>
          <w:rFonts w:ascii="Soberana Sans" w:hAnsi="Soberana Sans" w:cs="Arial"/>
          <w:sz w:val="18"/>
          <w:szCs w:val="18"/>
        </w:rPr>
        <w:t>ecreto</w:t>
      </w:r>
      <w:r w:rsidR="00EA3BD8" w:rsidRPr="002E461A">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2E461A">
        <w:rPr>
          <w:rFonts w:ascii="Soberana Sans" w:hAnsi="Soberana Sans" w:cs="Arial"/>
          <w:sz w:val="18"/>
          <w:szCs w:val="18"/>
        </w:rPr>
        <w:t>, que comprende la regla 11.9.</w:t>
      </w:r>
      <w:r w:rsidR="001A6556">
        <w:rPr>
          <w:rFonts w:ascii="Soberana Sans" w:hAnsi="Soberana Sans" w:cs="Arial"/>
          <w:sz w:val="18"/>
          <w:szCs w:val="18"/>
        </w:rPr>
        <w:t>1</w:t>
      </w:r>
      <w:bookmarkStart w:id="0" w:name="_GoBack"/>
      <w:bookmarkEnd w:id="0"/>
      <w:r w:rsidR="007C1E0C">
        <w:rPr>
          <w:rFonts w:ascii="Soberana Sans" w:hAnsi="Soberana Sans" w:cs="Arial"/>
          <w:sz w:val="18"/>
          <w:szCs w:val="18"/>
        </w:rPr>
        <w:t>, para quedar como sigue</w:t>
      </w:r>
      <w:r w:rsidRPr="002E461A">
        <w:rPr>
          <w:rFonts w:ascii="Soberana Sans" w:hAnsi="Soberana Sans" w:cs="Arial"/>
          <w:sz w:val="18"/>
          <w:szCs w:val="18"/>
        </w:rPr>
        <w:t>:</w:t>
      </w:r>
    </w:p>
    <w:p w:rsidR="001B1CCC" w:rsidRPr="002E461A" w:rsidRDefault="001B1CCC">
      <w:pPr>
        <w:pStyle w:val="Texto"/>
        <w:tabs>
          <w:tab w:val="left" w:pos="284"/>
        </w:tabs>
        <w:spacing w:after="0" w:line="240" w:lineRule="auto"/>
        <w:ind w:left="1418" w:firstLine="0"/>
        <w:rPr>
          <w:rFonts w:ascii="Soberana Sans" w:hAnsi="Soberana Sans"/>
          <w:szCs w:val="18"/>
          <w:lang w:val="es-MX"/>
        </w:rPr>
      </w:pPr>
    </w:p>
    <w:p w:rsidR="005979F8" w:rsidRPr="006C2FBA" w:rsidRDefault="005979F8" w:rsidP="006C2FBA">
      <w:pPr>
        <w:pStyle w:val="Texto"/>
        <w:spacing w:after="0" w:line="240" w:lineRule="auto"/>
        <w:ind w:firstLine="0"/>
        <w:rPr>
          <w:rFonts w:ascii="Soberana Sans" w:hAnsi="Soberana Sans"/>
          <w:szCs w:val="18"/>
        </w:rPr>
      </w:pPr>
    </w:p>
    <w:p w:rsidR="0011322D" w:rsidRPr="002E461A" w:rsidRDefault="007C1E0C" w:rsidP="0000498C">
      <w:pPr>
        <w:pStyle w:val="Texto"/>
        <w:spacing w:after="0" w:line="240" w:lineRule="auto"/>
        <w:ind w:left="1418" w:firstLine="0"/>
        <w:jc w:val="center"/>
        <w:rPr>
          <w:rFonts w:ascii="Soberana Sans" w:hAnsi="Soberana Sans"/>
          <w:b/>
          <w:szCs w:val="18"/>
        </w:rPr>
      </w:pPr>
      <w:r>
        <w:rPr>
          <w:rFonts w:ascii="Soberana Sans" w:hAnsi="Soberana Sans"/>
          <w:b/>
          <w:szCs w:val="18"/>
        </w:rPr>
        <w:t>“</w:t>
      </w:r>
      <w:r w:rsidR="00131405" w:rsidRPr="002E461A">
        <w:rPr>
          <w:rFonts w:ascii="Soberana Sans" w:hAnsi="Soberana Sans"/>
          <w:b/>
          <w:szCs w:val="18"/>
        </w:rPr>
        <w:t>Capítulo 11.9.</w:t>
      </w:r>
      <w:r w:rsidR="00131405" w:rsidRPr="002E461A">
        <w:rPr>
          <w:rFonts w:ascii="Soberana Sans" w:hAnsi="Soberana Sans"/>
          <w:b/>
          <w:szCs w:val="18"/>
        </w:rPr>
        <w:tab/>
        <w:t xml:space="preserve">Del </w:t>
      </w:r>
      <w:r w:rsidR="0011322D" w:rsidRPr="002E461A">
        <w:rPr>
          <w:rFonts w:ascii="Soberana Sans" w:hAnsi="Soberana Sans"/>
          <w:b/>
          <w:szCs w:val="18"/>
        </w:rPr>
        <w:t xml:space="preserve">Decreto por el que se establecen estímulos fiscales en materia del impuesto especial sobre producción y servicios aplicables a </w:t>
      </w:r>
      <w:r w:rsidR="00131405" w:rsidRPr="002E461A">
        <w:rPr>
          <w:rFonts w:ascii="Soberana Sans" w:hAnsi="Soberana Sans"/>
          <w:b/>
          <w:szCs w:val="18"/>
        </w:rPr>
        <w:t>los combustibles que se indican</w:t>
      </w:r>
      <w:r w:rsidR="0011322D" w:rsidRPr="002E461A">
        <w:rPr>
          <w:rFonts w:ascii="Soberana Sans" w:hAnsi="Soberana Sans"/>
          <w:b/>
          <w:szCs w:val="18"/>
        </w:rPr>
        <w:t>, publicado en el DOF el 27 de diciembre de 2016</w:t>
      </w:r>
    </w:p>
    <w:p w:rsidR="0011322D" w:rsidRPr="002E461A" w:rsidRDefault="0011322D" w:rsidP="0011322D">
      <w:pPr>
        <w:pStyle w:val="Texto"/>
        <w:spacing w:after="0" w:line="240" w:lineRule="auto"/>
        <w:ind w:left="1440" w:firstLine="0"/>
        <w:rPr>
          <w:rFonts w:ascii="Soberana Sans" w:hAnsi="Soberana Sans"/>
          <w:b/>
          <w:szCs w:val="18"/>
        </w:rPr>
      </w:pPr>
    </w:p>
    <w:p w:rsidR="0011322D" w:rsidRPr="002E461A" w:rsidRDefault="0011322D" w:rsidP="0011322D">
      <w:pPr>
        <w:pStyle w:val="Texto"/>
        <w:spacing w:after="0" w:line="240" w:lineRule="auto"/>
        <w:ind w:left="1440" w:firstLine="0"/>
        <w:rPr>
          <w:rFonts w:ascii="Soberana Sans" w:hAnsi="Soberana Sans"/>
          <w:b/>
          <w:szCs w:val="18"/>
        </w:rPr>
      </w:pPr>
    </w:p>
    <w:p w:rsidR="0011322D" w:rsidRPr="002E461A" w:rsidRDefault="0011322D" w:rsidP="0000498C">
      <w:pPr>
        <w:pStyle w:val="Texto"/>
        <w:spacing w:after="0" w:line="240" w:lineRule="auto"/>
        <w:ind w:left="865" w:firstLine="553"/>
        <w:rPr>
          <w:rFonts w:ascii="Soberana Sans" w:hAnsi="Soberana Sans"/>
          <w:b/>
          <w:szCs w:val="18"/>
        </w:rPr>
      </w:pPr>
      <w:r w:rsidRPr="002E461A">
        <w:rPr>
          <w:rFonts w:ascii="Soberana Sans" w:hAnsi="Soberana Sans"/>
          <w:b/>
          <w:szCs w:val="18"/>
        </w:rPr>
        <w:t>Devolución del excedente del estímulo acreditable</w:t>
      </w:r>
    </w:p>
    <w:p w:rsidR="0011322D" w:rsidRPr="002E461A" w:rsidRDefault="0011322D" w:rsidP="0011322D">
      <w:pPr>
        <w:pStyle w:val="Texto"/>
        <w:spacing w:after="0" w:line="240" w:lineRule="auto"/>
        <w:ind w:left="1440" w:firstLine="0"/>
        <w:rPr>
          <w:rFonts w:ascii="Soberana Sans" w:hAnsi="Soberana Sans"/>
          <w:szCs w:val="18"/>
        </w:rPr>
      </w:pPr>
    </w:p>
    <w:p w:rsidR="0011322D" w:rsidRPr="002E461A" w:rsidRDefault="0011322D" w:rsidP="0000498C">
      <w:pPr>
        <w:pStyle w:val="Texto"/>
        <w:tabs>
          <w:tab w:val="left" w:pos="1418"/>
        </w:tabs>
        <w:spacing w:after="0" w:line="240" w:lineRule="auto"/>
        <w:ind w:left="1418" w:hanging="1134"/>
        <w:rPr>
          <w:rFonts w:ascii="Soberana Sans" w:hAnsi="Soberana Sans"/>
          <w:szCs w:val="18"/>
        </w:rPr>
      </w:pPr>
      <w:r w:rsidRPr="002E461A">
        <w:rPr>
          <w:rFonts w:ascii="Soberana Sans" w:hAnsi="Soberana Sans"/>
          <w:b/>
          <w:szCs w:val="18"/>
        </w:rPr>
        <w:t>11.9.1.</w:t>
      </w:r>
      <w:r w:rsidRPr="002E461A">
        <w:rPr>
          <w:rFonts w:ascii="Soberana Sans" w:hAnsi="Soberana Sans"/>
          <w:b/>
          <w:szCs w:val="18"/>
        </w:rPr>
        <w:tab/>
      </w:r>
      <w:r w:rsidRPr="002E461A">
        <w:rPr>
          <w:rFonts w:ascii="Soberana Sans" w:hAnsi="Soberana Sans"/>
          <w:szCs w:val="18"/>
        </w:rPr>
        <w:t>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11322D" w:rsidRPr="002E461A" w:rsidRDefault="0011322D" w:rsidP="0011322D">
      <w:pPr>
        <w:pStyle w:val="Texto"/>
        <w:spacing w:after="0" w:line="240" w:lineRule="auto"/>
        <w:ind w:left="1148" w:hanging="22"/>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I.</w:t>
      </w:r>
      <w:r w:rsidRPr="002E461A">
        <w:rPr>
          <w:rFonts w:ascii="Soberana Sans" w:hAnsi="Soberana Sans"/>
          <w:szCs w:val="18"/>
        </w:rPr>
        <w:tab/>
        <w:t xml:space="preserve">Cuenten con la </w:t>
      </w:r>
      <w:proofErr w:type="spellStart"/>
      <w:r w:rsidRPr="002E461A">
        <w:rPr>
          <w:rFonts w:ascii="Soberana Sans" w:hAnsi="Soberana Sans"/>
          <w:szCs w:val="18"/>
        </w:rPr>
        <w:t>e.firma</w:t>
      </w:r>
      <w:proofErr w:type="spellEnd"/>
      <w:r w:rsidRPr="002E461A">
        <w:rPr>
          <w:rFonts w:ascii="Soberana Sans" w:hAnsi="Soberana Sans"/>
          <w:szCs w:val="18"/>
        </w:rPr>
        <w:t xml:space="preserve"> o la </w:t>
      </w:r>
      <w:proofErr w:type="spellStart"/>
      <w:r w:rsidRPr="002E461A">
        <w:rPr>
          <w:rFonts w:ascii="Soberana Sans" w:hAnsi="Soberana Sans"/>
          <w:szCs w:val="18"/>
        </w:rPr>
        <w:t>e.firma</w:t>
      </w:r>
      <w:proofErr w:type="spellEnd"/>
      <w:r w:rsidRPr="002E461A">
        <w:rPr>
          <w:rFonts w:ascii="Soberana Sans" w:hAnsi="Soberana Sans"/>
          <w:szCs w:val="18"/>
        </w:rPr>
        <w:t xml:space="preserve"> portable vigente y opinión positiva del cumplimiento de sus obligaciones fiscales para efectos de lo dispuesto en el artículo 32-D del CFF.</w:t>
      </w:r>
    </w:p>
    <w:p w:rsidR="0011322D" w:rsidRPr="002E461A" w:rsidRDefault="0011322D" w:rsidP="0000498C">
      <w:pPr>
        <w:pStyle w:val="Texto"/>
        <w:spacing w:after="0" w:line="240" w:lineRule="auto"/>
        <w:ind w:left="1843" w:hanging="425"/>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II.</w:t>
      </w:r>
      <w:r w:rsidRPr="002E461A">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rsidR="0011322D" w:rsidRPr="002E461A" w:rsidRDefault="0011322D" w:rsidP="0000498C">
      <w:pPr>
        <w:pStyle w:val="Texto"/>
        <w:spacing w:after="0" w:line="240" w:lineRule="auto"/>
        <w:ind w:left="1843" w:hanging="425"/>
        <w:rPr>
          <w:rFonts w:ascii="Soberana Sans" w:hAnsi="Soberana Sans"/>
          <w:szCs w:val="18"/>
        </w:rPr>
      </w:pPr>
    </w:p>
    <w:p w:rsidR="0011322D" w:rsidRPr="002E461A" w:rsidRDefault="0011322D" w:rsidP="0000498C">
      <w:pPr>
        <w:pStyle w:val="Texto"/>
        <w:spacing w:after="0" w:line="240" w:lineRule="auto"/>
        <w:ind w:left="1843" w:firstLine="0"/>
        <w:rPr>
          <w:rFonts w:ascii="Soberana Sans" w:hAnsi="Soberana Sans"/>
          <w:szCs w:val="18"/>
        </w:rPr>
      </w:pPr>
      <w:r w:rsidRPr="002E461A">
        <w:rPr>
          <w:rFonts w:ascii="Soberana Sans" w:hAnsi="Soberana Sans"/>
          <w:szCs w:val="18"/>
        </w:rPr>
        <w:t>Los contribuyentes podrán optar por no acreditar el monto de</w:t>
      </w:r>
      <w:r w:rsidR="00096CDF">
        <w:rPr>
          <w:rFonts w:ascii="Soberana Sans" w:hAnsi="Soberana Sans"/>
          <w:szCs w:val="18"/>
        </w:rPr>
        <w:t xml:space="preserve">l estímulo contra el ISR e IVA y solicitar su devolución </w:t>
      </w:r>
      <w:r w:rsidRPr="002E461A">
        <w:rPr>
          <w:rFonts w:ascii="Soberana Sans" w:hAnsi="Soberana Sans"/>
          <w:szCs w:val="18"/>
        </w:rPr>
        <w:t>a partir del primer día hábil del mes siguiente a aquél en que se generó el estímulo, siempre que se tengan presentadas las declaraciones de dichos impuestos, la DIOT e información contable</w:t>
      </w:r>
      <w:r w:rsidR="00511108" w:rsidRPr="002E461A">
        <w:rPr>
          <w:rFonts w:ascii="Soberana Sans" w:hAnsi="Soberana Sans"/>
          <w:szCs w:val="18"/>
        </w:rPr>
        <w:t>,</w:t>
      </w:r>
      <w:r w:rsidRPr="002E461A">
        <w:rPr>
          <w:rFonts w:ascii="Soberana Sans" w:hAnsi="Soberana Sans"/>
          <w:szCs w:val="18"/>
        </w:rPr>
        <w:t xml:space="preserve"> señaladas</w:t>
      </w:r>
      <w:r w:rsidR="00511108" w:rsidRPr="002E461A">
        <w:rPr>
          <w:rFonts w:ascii="Soberana Sans" w:hAnsi="Soberana Sans"/>
          <w:szCs w:val="18"/>
        </w:rPr>
        <w:t xml:space="preserve"> en el párrafo anterior</w:t>
      </w:r>
      <w:r w:rsidRPr="002E461A">
        <w:rPr>
          <w:rFonts w:ascii="Soberana Sans" w:hAnsi="Soberana Sans"/>
          <w:szCs w:val="18"/>
        </w:rPr>
        <w:t>,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11322D" w:rsidRPr="002E461A" w:rsidRDefault="0011322D" w:rsidP="0000498C">
      <w:pPr>
        <w:ind w:left="1843" w:hanging="425"/>
        <w:jc w:val="both"/>
        <w:rPr>
          <w:rFonts w:ascii="Soberana Sans" w:hAnsi="Soberana Sans" w:cs="Arial"/>
          <w:sz w:val="18"/>
          <w:szCs w:val="18"/>
        </w:rPr>
      </w:pPr>
    </w:p>
    <w:p w:rsidR="0011322D" w:rsidRPr="002E461A" w:rsidRDefault="0011322D" w:rsidP="0000498C">
      <w:pPr>
        <w:pStyle w:val="Texto"/>
        <w:tabs>
          <w:tab w:val="left" w:pos="1276"/>
        </w:tabs>
        <w:spacing w:after="0" w:line="240" w:lineRule="auto"/>
        <w:ind w:left="1843" w:hanging="425"/>
        <w:rPr>
          <w:rFonts w:ascii="Soberana Sans" w:hAnsi="Soberana Sans"/>
          <w:szCs w:val="18"/>
        </w:rPr>
      </w:pPr>
      <w:r w:rsidRPr="002E461A">
        <w:rPr>
          <w:rFonts w:ascii="Soberana Sans" w:hAnsi="Soberana Sans"/>
          <w:b/>
          <w:szCs w:val="18"/>
        </w:rPr>
        <w:t>III.</w:t>
      </w:r>
      <w:r w:rsidRPr="002E461A">
        <w:rPr>
          <w:rFonts w:ascii="Soberana Sans" w:hAnsi="Soberana Sans"/>
          <w:szCs w:val="18"/>
        </w:rPr>
        <w:tab/>
        <w:t>Se proporcionen anexos a la solicitud de devolución:</w:t>
      </w:r>
    </w:p>
    <w:p w:rsidR="0011322D" w:rsidRPr="002E461A" w:rsidRDefault="0011322D" w:rsidP="0011322D">
      <w:pPr>
        <w:pStyle w:val="Texto"/>
        <w:spacing w:after="0" w:line="240" w:lineRule="auto"/>
        <w:ind w:right="15"/>
        <w:rPr>
          <w:rFonts w:ascii="Soberana Sans" w:hAnsi="Soberana Sans"/>
          <w:szCs w:val="18"/>
        </w:rPr>
      </w:pPr>
    </w:p>
    <w:p w:rsidR="0011322D" w:rsidRPr="002E461A" w:rsidRDefault="0011322D" w:rsidP="0000498C">
      <w:pPr>
        <w:pStyle w:val="Texto"/>
        <w:spacing w:after="0" w:line="240" w:lineRule="auto"/>
        <w:ind w:left="2268" w:right="15" w:hanging="425"/>
        <w:rPr>
          <w:rFonts w:ascii="Soberana Sans" w:hAnsi="Soberana Sans"/>
          <w:szCs w:val="18"/>
        </w:rPr>
      </w:pPr>
      <w:r w:rsidRPr="002E461A">
        <w:rPr>
          <w:rFonts w:ascii="Soberana Sans" w:hAnsi="Soberana Sans"/>
          <w:b/>
          <w:szCs w:val="18"/>
        </w:rPr>
        <w:t>a)</w:t>
      </w:r>
      <w:r w:rsidRPr="002E461A">
        <w:rPr>
          <w:rFonts w:ascii="Soberana Sans" w:hAnsi="Soberana Sans"/>
          <w:b/>
          <w:szCs w:val="18"/>
        </w:rPr>
        <w:tab/>
      </w:r>
      <w:r w:rsidRPr="002E461A">
        <w:rPr>
          <w:rFonts w:ascii="Soberana Sans" w:hAnsi="Soberana Sans"/>
          <w:szCs w:val="18"/>
        </w:rPr>
        <w:t xml:space="preserve">Papel de trabajo para determinar el monto del estímulo acreditable y el excedente que se solicite en devolución, respecto de las enajenaciones de gasolinas efectuadas según corresponda, conforme al precio máximo previsto en los Acuerdos semanales publicados por la </w:t>
      </w:r>
      <w:r w:rsidR="00A92A34" w:rsidRPr="002E461A">
        <w:rPr>
          <w:rFonts w:ascii="Soberana Sans" w:hAnsi="Soberana Sans"/>
          <w:szCs w:val="18"/>
        </w:rPr>
        <w:t>Secretaría</w:t>
      </w:r>
      <w:r w:rsidRPr="002E461A">
        <w:rPr>
          <w:rFonts w:ascii="Soberana Sans" w:hAnsi="Soberana Sans"/>
          <w:szCs w:val="18"/>
        </w:rPr>
        <w:t>,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rsidR="0011322D" w:rsidRPr="002E461A" w:rsidRDefault="0011322D" w:rsidP="0000498C">
      <w:pPr>
        <w:pStyle w:val="Prrafodelista"/>
        <w:ind w:left="2268" w:right="15" w:hanging="425"/>
        <w:jc w:val="both"/>
        <w:rPr>
          <w:rFonts w:ascii="Soberana Sans" w:hAnsi="Soberana Sans" w:cs="Arial"/>
          <w:sz w:val="18"/>
          <w:szCs w:val="18"/>
        </w:rPr>
      </w:pPr>
    </w:p>
    <w:p w:rsidR="0011322D" w:rsidRPr="002E461A" w:rsidRDefault="0011322D" w:rsidP="0000498C">
      <w:pPr>
        <w:pStyle w:val="Texto"/>
        <w:spacing w:after="0" w:line="240" w:lineRule="auto"/>
        <w:ind w:left="2268" w:right="15" w:hanging="425"/>
        <w:rPr>
          <w:rFonts w:ascii="Soberana Sans" w:hAnsi="Soberana Sans"/>
          <w:szCs w:val="18"/>
        </w:rPr>
      </w:pPr>
      <w:r w:rsidRPr="002E461A">
        <w:rPr>
          <w:rFonts w:ascii="Soberana Sans" w:hAnsi="Soberana Sans"/>
          <w:b/>
          <w:szCs w:val="18"/>
        </w:rPr>
        <w:t>b)</w:t>
      </w:r>
      <w:r w:rsidRPr="002E461A">
        <w:rPr>
          <w:rFonts w:ascii="Soberana Sans" w:hAnsi="Soberana Sans"/>
          <w:b/>
          <w:szCs w:val="18"/>
        </w:rPr>
        <w:tab/>
      </w:r>
      <w:r w:rsidRPr="002E461A">
        <w:rPr>
          <w:rFonts w:ascii="Soberana Sans" w:hAnsi="Soberana Sans"/>
          <w:szCs w:val="18"/>
        </w:rPr>
        <w:t>El archivo denominado "</w:t>
      </w:r>
      <w:proofErr w:type="spellStart"/>
      <w:r w:rsidRPr="002E461A">
        <w:rPr>
          <w:rFonts w:ascii="Soberana Sans" w:hAnsi="Soberana Sans"/>
          <w:szCs w:val="18"/>
        </w:rPr>
        <w:t>VTADetalle</w:t>
      </w:r>
      <w:proofErr w:type="spellEnd"/>
      <w:r w:rsidRPr="002E461A">
        <w:rPr>
          <w:rFonts w:ascii="Soberana Sans" w:hAnsi="Soberana Sans"/>
          <w:szCs w:val="18"/>
        </w:rPr>
        <w:t xml:space="preserve">" en formato XML conforme al numeral 18.9. del Anexo 18 de la presente Resolución, </w:t>
      </w:r>
      <w:r w:rsidR="00622D84" w:rsidRPr="002E461A">
        <w:rPr>
          <w:rFonts w:ascii="Soberana Sans" w:hAnsi="Soberana Sans"/>
          <w:szCs w:val="18"/>
        </w:rPr>
        <w:t>en relación a</w:t>
      </w:r>
      <w:r w:rsidRPr="002E461A">
        <w:rPr>
          <w:rFonts w:ascii="Soberana Sans" w:hAnsi="Soberana Sans"/>
          <w:szCs w:val="18"/>
        </w:rPr>
        <w:t xml:space="preserve"> las “Especificaciones Técnicas para la Generación del Archivo XML de Controles Volumétricos para Gasolina o Diésel” publicadas en </w:t>
      </w:r>
      <w:r w:rsidR="008938A5" w:rsidRPr="002E461A">
        <w:rPr>
          <w:rFonts w:ascii="Soberana Sans" w:hAnsi="Soberana Sans"/>
          <w:szCs w:val="18"/>
        </w:rPr>
        <w:t>el Portal</w:t>
      </w:r>
      <w:r w:rsidRPr="002E461A">
        <w:rPr>
          <w:rFonts w:ascii="Soberana Sans" w:hAnsi="Soberana Sans"/>
          <w:szCs w:val="18"/>
        </w:rPr>
        <w:t xml:space="preserve">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11322D" w:rsidRPr="002E461A" w:rsidRDefault="0011322D" w:rsidP="0000498C">
      <w:pPr>
        <w:pStyle w:val="Texto"/>
        <w:spacing w:after="0" w:line="240" w:lineRule="auto"/>
        <w:ind w:left="2268" w:right="15" w:hanging="425"/>
        <w:rPr>
          <w:rFonts w:ascii="Soberana Sans" w:hAnsi="Soberana Sans"/>
          <w:szCs w:val="18"/>
        </w:rPr>
      </w:pPr>
    </w:p>
    <w:p w:rsidR="0011322D" w:rsidRPr="002E461A" w:rsidRDefault="0011322D" w:rsidP="0000498C">
      <w:pPr>
        <w:pStyle w:val="Texto"/>
        <w:spacing w:after="0" w:line="240" w:lineRule="auto"/>
        <w:ind w:left="2268" w:right="15" w:hanging="425"/>
        <w:rPr>
          <w:rFonts w:ascii="Soberana Sans" w:hAnsi="Soberana Sans"/>
          <w:szCs w:val="18"/>
        </w:rPr>
      </w:pPr>
      <w:r w:rsidRPr="002E461A">
        <w:rPr>
          <w:rFonts w:ascii="Soberana Sans" w:hAnsi="Soberana Sans"/>
          <w:b/>
          <w:szCs w:val="18"/>
        </w:rPr>
        <w:t>c)</w:t>
      </w:r>
      <w:r w:rsidRPr="002E461A">
        <w:rPr>
          <w:rFonts w:ascii="Soberana Sans" w:hAnsi="Soberana Sans"/>
          <w:b/>
          <w:szCs w:val="18"/>
        </w:rPr>
        <w:tab/>
      </w:r>
      <w:r w:rsidRPr="002E461A">
        <w:rPr>
          <w:rFonts w:ascii="Soberana Sans" w:hAnsi="Soberana Sans"/>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11322D" w:rsidRPr="002E461A" w:rsidRDefault="0011322D" w:rsidP="0000498C">
      <w:pPr>
        <w:ind w:left="2268" w:right="15" w:hanging="425"/>
        <w:jc w:val="both"/>
        <w:rPr>
          <w:rFonts w:ascii="Soberana Sans" w:hAnsi="Soberana Sans" w:cs="Arial"/>
          <w:sz w:val="18"/>
          <w:szCs w:val="18"/>
        </w:rPr>
      </w:pPr>
    </w:p>
    <w:p w:rsidR="0011322D" w:rsidRPr="002E461A" w:rsidRDefault="0011322D" w:rsidP="0000498C">
      <w:pPr>
        <w:pStyle w:val="Texto"/>
        <w:spacing w:after="0" w:line="240" w:lineRule="auto"/>
        <w:ind w:left="2268" w:right="15" w:hanging="425"/>
        <w:rPr>
          <w:rFonts w:ascii="Soberana Sans" w:hAnsi="Soberana Sans"/>
          <w:szCs w:val="18"/>
        </w:rPr>
      </w:pPr>
      <w:r w:rsidRPr="002E461A">
        <w:rPr>
          <w:rFonts w:ascii="Soberana Sans" w:hAnsi="Soberana Sans"/>
          <w:b/>
          <w:szCs w:val="18"/>
          <w:lang w:val="es-MX"/>
        </w:rPr>
        <w:t>d)</w:t>
      </w:r>
      <w:r w:rsidRPr="002E461A">
        <w:rPr>
          <w:rFonts w:ascii="Soberana Sans" w:hAnsi="Soberana Sans"/>
          <w:b/>
          <w:szCs w:val="18"/>
          <w:lang w:val="es-MX"/>
        </w:rPr>
        <w:tab/>
      </w:r>
      <w:r w:rsidRPr="002E461A">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11322D" w:rsidRPr="002E461A" w:rsidRDefault="0011322D" w:rsidP="0000498C">
      <w:pPr>
        <w:pStyle w:val="Prrafodelista"/>
        <w:ind w:left="2268" w:right="15" w:hanging="425"/>
        <w:jc w:val="both"/>
        <w:rPr>
          <w:rFonts w:ascii="Soberana Sans" w:hAnsi="Soberana Sans" w:cs="Arial"/>
          <w:sz w:val="18"/>
          <w:szCs w:val="18"/>
        </w:rPr>
      </w:pPr>
    </w:p>
    <w:p w:rsidR="0011322D" w:rsidRPr="002E461A" w:rsidRDefault="0011322D" w:rsidP="0000498C">
      <w:pPr>
        <w:pStyle w:val="Texto"/>
        <w:spacing w:after="0" w:line="240" w:lineRule="auto"/>
        <w:ind w:left="2268" w:right="15" w:hanging="425"/>
        <w:rPr>
          <w:rFonts w:ascii="Soberana Sans" w:hAnsi="Soberana Sans"/>
          <w:szCs w:val="18"/>
        </w:rPr>
      </w:pPr>
      <w:r w:rsidRPr="002E461A">
        <w:rPr>
          <w:rFonts w:ascii="Soberana Sans" w:hAnsi="Soberana Sans"/>
          <w:b/>
          <w:szCs w:val="18"/>
        </w:rPr>
        <w:t>e)</w:t>
      </w:r>
      <w:r w:rsidRPr="002E461A">
        <w:rPr>
          <w:rFonts w:ascii="Soberana Sans" w:hAnsi="Soberana Sans"/>
          <w:b/>
          <w:szCs w:val="18"/>
        </w:rPr>
        <w:tab/>
      </w:r>
      <w:r w:rsidRPr="002E461A">
        <w:rPr>
          <w:rFonts w:ascii="Soberana Sans" w:hAnsi="Soberana Sans"/>
          <w:szCs w:val="18"/>
        </w:rPr>
        <w:t xml:space="preserve">Estado de cuenta expedido por la Institución Financiera que no exceda de 2 meses de antigüedad y que contenga el nombre, denominación o razón social y </w:t>
      </w:r>
      <w:r w:rsidR="008938A5" w:rsidRPr="002E461A">
        <w:rPr>
          <w:rFonts w:ascii="Soberana Sans" w:hAnsi="Soberana Sans"/>
          <w:szCs w:val="18"/>
        </w:rPr>
        <w:t xml:space="preserve">la clave en el </w:t>
      </w:r>
      <w:r w:rsidRPr="002E461A">
        <w:rPr>
          <w:rFonts w:ascii="Soberana Sans" w:hAnsi="Soberana Sans"/>
          <w:szCs w:val="18"/>
        </w:rPr>
        <w:t>RFC</w:t>
      </w:r>
      <w:r w:rsidR="00096CDF">
        <w:rPr>
          <w:rFonts w:ascii="Soberana Sans" w:hAnsi="Soberana Sans"/>
          <w:szCs w:val="18"/>
        </w:rPr>
        <w:t xml:space="preserve"> del contribuyente que tramita </w:t>
      </w:r>
      <w:r w:rsidRPr="002E461A">
        <w:rPr>
          <w:rFonts w:ascii="Soberana Sans" w:hAnsi="Soberana Sans"/>
          <w:szCs w:val="18"/>
        </w:rPr>
        <w:t>la solicitud y el número de la cuenta bancaria activa (CLABE) a 18 dígitos para efectuar transferencias electrónicas, misma que deberá corresponder a la que se indique en el FED para el depósito del importe de la devolución que resulte procedente.</w:t>
      </w:r>
    </w:p>
    <w:p w:rsidR="0011322D" w:rsidRPr="002E461A" w:rsidRDefault="0011322D" w:rsidP="0000498C">
      <w:pPr>
        <w:autoSpaceDE w:val="0"/>
        <w:autoSpaceDN w:val="0"/>
        <w:adjustRightInd w:val="0"/>
        <w:ind w:left="2268" w:right="15" w:hanging="425"/>
        <w:jc w:val="both"/>
        <w:rPr>
          <w:rFonts w:ascii="Soberana Sans" w:hAnsi="Soberana Sans" w:cs="Arial"/>
          <w:sz w:val="18"/>
          <w:szCs w:val="18"/>
        </w:rPr>
      </w:pPr>
    </w:p>
    <w:p w:rsidR="0011322D" w:rsidRPr="002E461A" w:rsidRDefault="0011322D" w:rsidP="0000498C">
      <w:pPr>
        <w:pStyle w:val="Texto"/>
        <w:spacing w:after="0" w:line="240" w:lineRule="auto"/>
        <w:ind w:left="2268" w:right="15" w:hanging="425"/>
        <w:rPr>
          <w:rFonts w:ascii="Soberana Sans" w:hAnsi="Soberana Sans"/>
          <w:szCs w:val="18"/>
        </w:rPr>
      </w:pPr>
      <w:r w:rsidRPr="002E461A">
        <w:rPr>
          <w:rFonts w:ascii="Soberana Sans" w:hAnsi="Soberana Sans"/>
          <w:b/>
          <w:szCs w:val="18"/>
          <w:lang w:val="es-MX"/>
        </w:rPr>
        <w:t>f)</w:t>
      </w:r>
      <w:r w:rsidRPr="002E461A">
        <w:rPr>
          <w:rFonts w:ascii="Soberana Sans" w:hAnsi="Soberana Sans"/>
          <w:b/>
          <w:szCs w:val="18"/>
          <w:lang w:val="es-MX"/>
        </w:rPr>
        <w:tab/>
      </w:r>
      <w:r w:rsidRPr="002E461A">
        <w:rPr>
          <w:rFonts w:ascii="Soberana Sans" w:hAnsi="Soberana Sans"/>
          <w:szCs w:val="18"/>
        </w:rPr>
        <w:t>Tratándose de la primera solicitud de devolución, adicionalmente se anexarán:</w:t>
      </w:r>
    </w:p>
    <w:p w:rsidR="0011322D" w:rsidRPr="002E461A" w:rsidRDefault="0011322D" w:rsidP="0011322D">
      <w:pPr>
        <w:pStyle w:val="Texto"/>
        <w:spacing w:after="0" w:line="240" w:lineRule="auto"/>
        <w:ind w:left="1701" w:hanging="425"/>
        <w:rPr>
          <w:rFonts w:ascii="Soberana Sans" w:hAnsi="Soberana Sans"/>
          <w:szCs w:val="18"/>
        </w:rPr>
      </w:pPr>
    </w:p>
    <w:p w:rsidR="0011322D" w:rsidRPr="002E461A" w:rsidRDefault="0011322D" w:rsidP="0000498C">
      <w:pPr>
        <w:pStyle w:val="Texto"/>
        <w:spacing w:after="0" w:line="240" w:lineRule="auto"/>
        <w:ind w:left="2694" w:hanging="426"/>
        <w:rPr>
          <w:rFonts w:ascii="Soberana Sans" w:hAnsi="Soberana Sans"/>
          <w:szCs w:val="18"/>
        </w:rPr>
      </w:pPr>
      <w:r w:rsidRPr="002E461A">
        <w:rPr>
          <w:rFonts w:ascii="Soberana Sans" w:hAnsi="Soberana Sans"/>
          <w:b/>
          <w:szCs w:val="18"/>
        </w:rPr>
        <w:t>1.</w:t>
      </w:r>
      <w:r w:rsidRPr="002E461A">
        <w:rPr>
          <w:rFonts w:ascii="Soberana Sans" w:hAnsi="Soberana Sans"/>
          <w:b/>
          <w:szCs w:val="18"/>
        </w:rPr>
        <w:tab/>
      </w:r>
      <w:r w:rsidRPr="002E461A">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11322D" w:rsidRPr="002E461A" w:rsidRDefault="0011322D" w:rsidP="0000498C">
      <w:pPr>
        <w:pStyle w:val="Texto"/>
        <w:spacing w:after="0" w:line="240" w:lineRule="auto"/>
        <w:ind w:left="2694" w:hanging="426"/>
        <w:rPr>
          <w:rFonts w:ascii="Soberana Sans" w:hAnsi="Soberana Sans"/>
          <w:szCs w:val="18"/>
        </w:rPr>
      </w:pPr>
    </w:p>
    <w:p w:rsidR="0011322D" w:rsidRPr="002E461A" w:rsidRDefault="0011322D" w:rsidP="0000498C">
      <w:pPr>
        <w:pStyle w:val="Texto"/>
        <w:spacing w:after="0" w:line="240" w:lineRule="auto"/>
        <w:ind w:left="2694" w:hanging="426"/>
        <w:rPr>
          <w:rFonts w:ascii="Soberana Sans" w:hAnsi="Soberana Sans"/>
          <w:szCs w:val="18"/>
        </w:rPr>
      </w:pPr>
      <w:r w:rsidRPr="002E461A">
        <w:rPr>
          <w:rFonts w:ascii="Soberana Sans" w:hAnsi="Soberana Sans"/>
          <w:b/>
          <w:szCs w:val="18"/>
        </w:rPr>
        <w:t>2.</w:t>
      </w:r>
      <w:r w:rsidRPr="002E461A">
        <w:rPr>
          <w:rFonts w:ascii="Soberana Sans" w:hAnsi="Soberana Sans"/>
          <w:b/>
          <w:szCs w:val="18"/>
        </w:rPr>
        <w:tab/>
      </w:r>
      <w:r w:rsidRPr="002E461A">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11322D" w:rsidRPr="002E461A" w:rsidRDefault="0011322D" w:rsidP="0000498C">
      <w:pPr>
        <w:pStyle w:val="Texto"/>
        <w:spacing w:after="0" w:line="240" w:lineRule="auto"/>
        <w:ind w:left="2694" w:hanging="426"/>
        <w:rPr>
          <w:rFonts w:ascii="Soberana Sans" w:hAnsi="Soberana Sans"/>
          <w:szCs w:val="18"/>
        </w:rPr>
      </w:pPr>
    </w:p>
    <w:p w:rsidR="0011322D" w:rsidRPr="002E461A" w:rsidRDefault="0011322D" w:rsidP="0000498C">
      <w:pPr>
        <w:pStyle w:val="Texto"/>
        <w:spacing w:after="0" w:line="240" w:lineRule="auto"/>
        <w:ind w:left="2694" w:hanging="426"/>
        <w:rPr>
          <w:rFonts w:ascii="Soberana Sans" w:hAnsi="Soberana Sans"/>
          <w:szCs w:val="18"/>
        </w:rPr>
      </w:pPr>
      <w:r w:rsidRPr="002E461A">
        <w:rPr>
          <w:rFonts w:ascii="Soberana Sans" w:hAnsi="Soberana Sans"/>
          <w:b/>
          <w:szCs w:val="18"/>
        </w:rPr>
        <w:t>3.</w:t>
      </w:r>
      <w:r w:rsidRPr="002E461A">
        <w:rPr>
          <w:rFonts w:ascii="Soberana Sans" w:hAnsi="Soberana Sans"/>
          <w:b/>
          <w:szCs w:val="18"/>
        </w:rPr>
        <w:tab/>
      </w:r>
      <w:r w:rsidRPr="002E461A">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rsidR="0011322D" w:rsidRPr="002E461A" w:rsidRDefault="0011322D" w:rsidP="0011322D">
      <w:pPr>
        <w:pStyle w:val="Texto"/>
        <w:spacing w:after="0" w:line="240" w:lineRule="auto"/>
        <w:ind w:left="1440" w:hanging="22"/>
        <w:rPr>
          <w:rFonts w:ascii="Soberana Sans" w:hAnsi="Soberana Sans"/>
          <w:szCs w:val="18"/>
        </w:rPr>
      </w:pPr>
    </w:p>
    <w:p w:rsidR="0011322D" w:rsidRPr="002E461A" w:rsidRDefault="0011322D" w:rsidP="0000498C">
      <w:pPr>
        <w:pStyle w:val="Texto"/>
        <w:spacing w:after="0" w:line="240" w:lineRule="auto"/>
        <w:ind w:left="1418" w:firstLine="0"/>
        <w:rPr>
          <w:rFonts w:ascii="Soberana Sans" w:hAnsi="Soberana Sans"/>
          <w:szCs w:val="18"/>
        </w:rPr>
      </w:pPr>
      <w:r w:rsidRPr="002E461A">
        <w:rPr>
          <w:rFonts w:ascii="Soberana Sans" w:hAnsi="Soberana Sans"/>
          <w:szCs w:val="18"/>
        </w:rPr>
        <w:t>El beneficio del plazo expedito a que se refiere la presente regla, no procederá cuando:</w:t>
      </w:r>
    </w:p>
    <w:p w:rsidR="0011322D" w:rsidRPr="002E461A" w:rsidRDefault="0011322D" w:rsidP="0011322D">
      <w:pPr>
        <w:pStyle w:val="Texto"/>
        <w:spacing w:after="0" w:line="240" w:lineRule="auto"/>
        <w:ind w:left="1872" w:hanging="432"/>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1.</w:t>
      </w:r>
      <w:r w:rsidRPr="002E461A">
        <w:rPr>
          <w:rFonts w:ascii="Soberana Sans" w:hAnsi="Soberana Sans"/>
          <w:b/>
          <w:szCs w:val="18"/>
        </w:rPr>
        <w:tab/>
      </w:r>
      <w:r w:rsidRPr="002E461A">
        <w:rPr>
          <w:rFonts w:ascii="Soberana Sans" w:hAnsi="Soberana Sans"/>
          <w:szCs w:val="18"/>
        </w:rPr>
        <w:t xml:space="preserve">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w:t>
      </w:r>
      <w:r w:rsidR="00A92A34" w:rsidRPr="002E461A">
        <w:rPr>
          <w:rFonts w:ascii="Soberana Sans" w:hAnsi="Soberana Sans"/>
          <w:szCs w:val="18"/>
        </w:rPr>
        <w:t xml:space="preserve">el </w:t>
      </w:r>
      <w:r w:rsidRPr="002E461A">
        <w:rPr>
          <w:rFonts w:ascii="Soberana Sans" w:hAnsi="Soberana Sans"/>
          <w:szCs w:val="18"/>
        </w:rPr>
        <w:t>listado definitivo en el DOF y en el citado portal.</w:t>
      </w:r>
    </w:p>
    <w:p w:rsidR="00F308DB" w:rsidRPr="002E461A" w:rsidRDefault="00F308DB" w:rsidP="0000498C">
      <w:pPr>
        <w:pStyle w:val="Texto"/>
        <w:spacing w:after="0" w:line="240" w:lineRule="auto"/>
        <w:ind w:left="1843" w:hanging="425"/>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2.</w:t>
      </w:r>
      <w:r w:rsidRPr="002E461A">
        <w:rPr>
          <w:rFonts w:ascii="Soberana Sans" w:hAnsi="Soberana Sans"/>
          <w:b/>
          <w:szCs w:val="18"/>
        </w:rPr>
        <w:tab/>
      </w:r>
      <w:r w:rsidRPr="002E461A">
        <w:rPr>
          <w:rFonts w:ascii="Soberana Sans" w:hAnsi="Soberana Sans"/>
          <w:szCs w:val="18"/>
        </w:rPr>
        <w:t xml:space="preserve">La devolución se solicite con base en comprobantes fiscales expedidos por los contribuyentes que se encuentren en la publicación o el listado a que se refieren los artículos 69 o 69-B del CFF, señalados en </w:t>
      </w:r>
      <w:r w:rsidRPr="002E461A">
        <w:rPr>
          <w:rFonts w:ascii="Soberana Sans" w:hAnsi="Soberana Sans"/>
          <w:szCs w:val="18"/>
        </w:rPr>
        <w:lastRenderedPageBreak/>
        <w:t>el inciso anterior, salvo que el solicitante haya corregido su situación fiscal en relación con dichas operaciones.</w:t>
      </w:r>
    </w:p>
    <w:p w:rsidR="00F308DB" w:rsidRPr="002E461A" w:rsidRDefault="00F308DB" w:rsidP="0000498C">
      <w:pPr>
        <w:pStyle w:val="Texto"/>
        <w:spacing w:after="0" w:line="240" w:lineRule="auto"/>
        <w:ind w:left="1843" w:hanging="425"/>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3.</w:t>
      </w:r>
      <w:r w:rsidRPr="002E461A">
        <w:rPr>
          <w:rFonts w:ascii="Soberana Sans" w:hAnsi="Soberana Sans"/>
          <w:b/>
          <w:szCs w:val="18"/>
        </w:rPr>
        <w:tab/>
      </w:r>
      <w:r w:rsidRPr="002E461A">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F308DB" w:rsidRPr="002E461A" w:rsidRDefault="00F308DB" w:rsidP="0000498C">
      <w:pPr>
        <w:pStyle w:val="Texto"/>
        <w:spacing w:after="0" w:line="240" w:lineRule="auto"/>
        <w:ind w:left="1843" w:hanging="425"/>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4.</w:t>
      </w:r>
      <w:r w:rsidRPr="002E461A">
        <w:rPr>
          <w:rFonts w:ascii="Soberana Sans" w:hAnsi="Soberana Sans"/>
          <w:b/>
          <w:szCs w:val="18"/>
        </w:rPr>
        <w:tab/>
      </w:r>
      <w:r w:rsidRPr="002E461A">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F308DB" w:rsidRPr="002E461A" w:rsidRDefault="00F308DB" w:rsidP="0000498C">
      <w:pPr>
        <w:pStyle w:val="Texto"/>
        <w:spacing w:after="0" w:line="240" w:lineRule="auto"/>
        <w:ind w:left="1843" w:hanging="425"/>
        <w:rPr>
          <w:rFonts w:ascii="Soberana Sans" w:hAnsi="Soberana Sans"/>
          <w:szCs w:val="18"/>
        </w:rPr>
      </w:pPr>
    </w:p>
    <w:p w:rsidR="0011322D" w:rsidRPr="002E461A" w:rsidRDefault="0011322D" w:rsidP="0000498C">
      <w:pPr>
        <w:pStyle w:val="Texto"/>
        <w:spacing w:after="0" w:line="240" w:lineRule="auto"/>
        <w:ind w:left="1843" w:hanging="425"/>
        <w:rPr>
          <w:rFonts w:ascii="Soberana Sans" w:hAnsi="Soberana Sans"/>
          <w:szCs w:val="18"/>
        </w:rPr>
      </w:pPr>
      <w:r w:rsidRPr="002E461A">
        <w:rPr>
          <w:rFonts w:ascii="Soberana Sans" w:hAnsi="Soberana Sans"/>
          <w:b/>
          <w:szCs w:val="18"/>
        </w:rPr>
        <w:t>5.</w:t>
      </w:r>
      <w:r w:rsidRPr="002E461A">
        <w:rPr>
          <w:rFonts w:ascii="Soberana Sans" w:hAnsi="Soberana Sans"/>
          <w:b/>
          <w:szCs w:val="18"/>
        </w:rPr>
        <w:tab/>
      </w:r>
      <w:r w:rsidRPr="002E461A">
        <w:rPr>
          <w:rFonts w:ascii="Soberana Sans" w:hAnsi="Soberana Sans"/>
          <w:szCs w:val="18"/>
        </w:rPr>
        <w:t xml:space="preserve">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w:t>
      </w:r>
      <w:r w:rsidR="00A92A34" w:rsidRPr="002E461A">
        <w:rPr>
          <w:rFonts w:ascii="Soberana Sans" w:hAnsi="Soberana Sans"/>
          <w:szCs w:val="18"/>
        </w:rPr>
        <w:t xml:space="preserve">solicitudes </w:t>
      </w:r>
      <w:r w:rsidRPr="002E461A">
        <w:rPr>
          <w:rFonts w:ascii="Soberana Sans" w:hAnsi="Soberana Sans"/>
          <w:szCs w:val="18"/>
        </w:rPr>
        <w:t>de devolución.</w:t>
      </w:r>
    </w:p>
    <w:p w:rsidR="0011322D" w:rsidRPr="002E461A" w:rsidRDefault="0011322D" w:rsidP="0000498C">
      <w:pPr>
        <w:ind w:left="1843" w:hanging="425"/>
        <w:jc w:val="both"/>
        <w:rPr>
          <w:rFonts w:ascii="Soberana Sans" w:hAnsi="Soberana Sans" w:cs="Arial"/>
          <w:sz w:val="18"/>
          <w:szCs w:val="18"/>
          <w:lang w:val="es-ES_tradnl"/>
        </w:rPr>
      </w:pPr>
    </w:p>
    <w:p w:rsidR="0011322D" w:rsidRPr="002E461A" w:rsidRDefault="0011322D" w:rsidP="0000498C">
      <w:pPr>
        <w:tabs>
          <w:tab w:val="left" w:pos="1134"/>
        </w:tabs>
        <w:ind w:left="1418"/>
        <w:jc w:val="both"/>
        <w:rPr>
          <w:rFonts w:ascii="Soberana Sans" w:hAnsi="Soberana Sans" w:cs="Arial"/>
          <w:i/>
          <w:sz w:val="18"/>
          <w:szCs w:val="18"/>
          <w:lang w:val="en-US"/>
        </w:rPr>
      </w:pPr>
      <w:r w:rsidRPr="002E461A">
        <w:rPr>
          <w:rFonts w:ascii="Soberana Sans" w:hAnsi="Soberana Sans" w:cs="Arial"/>
          <w:i/>
          <w:sz w:val="18"/>
          <w:szCs w:val="18"/>
          <w:lang w:val="en-US"/>
        </w:rPr>
        <w:t xml:space="preserve">CFF 17-H, 22, 25, 28, 32-D, 69, 69-B, LISR 27, </w:t>
      </w:r>
      <w:r w:rsidR="00A92A34" w:rsidRPr="002E461A">
        <w:rPr>
          <w:rFonts w:ascii="Soberana Sans" w:hAnsi="Soberana Sans" w:cs="Arial"/>
          <w:i/>
          <w:sz w:val="18"/>
          <w:szCs w:val="18"/>
          <w:lang w:val="en-US"/>
        </w:rPr>
        <w:t xml:space="preserve">LIVA 32, </w:t>
      </w:r>
      <w:r w:rsidRPr="002E461A">
        <w:rPr>
          <w:rFonts w:ascii="Soberana Sans" w:hAnsi="Soberana Sans" w:cs="Arial"/>
          <w:i/>
          <w:sz w:val="18"/>
          <w:szCs w:val="18"/>
          <w:lang w:val="en-US"/>
        </w:rPr>
        <w:t xml:space="preserve">LIEPS </w:t>
      </w:r>
      <w:r w:rsidRPr="002E461A">
        <w:rPr>
          <w:rFonts w:ascii="Soberana Sans" w:hAnsi="Soberana Sans" w:cs="Arial"/>
          <w:sz w:val="18"/>
          <w:szCs w:val="18"/>
          <w:lang w:val="en-US"/>
        </w:rPr>
        <w:t>2, 19</w:t>
      </w:r>
      <w:r w:rsidRPr="002E461A">
        <w:rPr>
          <w:rFonts w:ascii="Soberana Sans" w:hAnsi="Soberana Sans" w:cs="Arial"/>
          <w:i/>
          <w:sz w:val="18"/>
          <w:szCs w:val="18"/>
          <w:lang w:val="en-US"/>
        </w:rPr>
        <w:t>, RCFF 33, 34, RMF 2017 2.1.39., 2.8.1.6., DECRETO DOF 27/12/2016</w:t>
      </w:r>
      <w:r w:rsidR="007C1E0C">
        <w:rPr>
          <w:rFonts w:ascii="Soberana Sans" w:hAnsi="Soberana Sans" w:cs="Arial"/>
          <w:i/>
          <w:sz w:val="18"/>
          <w:szCs w:val="18"/>
          <w:lang w:val="en-US"/>
        </w:rPr>
        <w:t>”</w:t>
      </w:r>
    </w:p>
    <w:p w:rsidR="00C07639" w:rsidRPr="002E461A" w:rsidRDefault="00C07639" w:rsidP="00F308DB">
      <w:pPr>
        <w:pStyle w:val="Texto"/>
        <w:spacing w:after="0" w:line="240" w:lineRule="auto"/>
        <w:ind w:firstLine="0"/>
        <w:rPr>
          <w:rFonts w:ascii="Soberana Sans" w:hAnsi="Soberana Sans"/>
          <w:b/>
          <w:szCs w:val="18"/>
          <w:lang w:val="en-US"/>
        </w:rPr>
      </w:pPr>
    </w:p>
    <w:p w:rsidR="00026D0B" w:rsidRPr="002E461A" w:rsidRDefault="00E0151F">
      <w:pPr>
        <w:pStyle w:val="Texto"/>
        <w:spacing w:after="0" w:line="240" w:lineRule="auto"/>
        <w:ind w:firstLine="0"/>
        <w:jc w:val="center"/>
        <w:rPr>
          <w:rFonts w:ascii="Soberana Sans" w:hAnsi="Soberana Sans"/>
          <w:b/>
          <w:szCs w:val="18"/>
        </w:rPr>
      </w:pPr>
      <w:r w:rsidRPr="002E461A">
        <w:rPr>
          <w:rFonts w:ascii="Soberana Sans" w:hAnsi="Soberana Sans"/>
          <w:b/>
          <w:szCs w:val="18"/>
        </w:rPr>
        <w:t>Transitorios</w:t>
      </w:r>
    </w:p>
    <w:p w:rsidR="00026D0B" w:rsidRPr="002E461A" w:rsidRDefault="00026D0B" w:rsidP="00C34AFB">
      <w:pPr>
        <w:jc w:val="both"/>
        <w:rPr>
          <w:rFonts w:ascii="Soberana Sans" w:hAnsi="Soberana Sans" w:cs="Arial"/>
          <w:sz w:val="18"/>
          <w:szCs w:val="18"/>
        </w:rPr>
      </w:pPr>
    </w:p>
    <w:p w:rsidR="00026D0B" w:rsidRPr="002E461A" w:rsidRDefault="00026D0B" w:rsidP="00C34AFB">
      <w:pPr>
        <w:ind w:left="1418" w:hanging="1418"/>
        <w:jc w:val="both"/>
        <w:rPr>
          <w:rFonts w:ascii="Soberana Sans" w:hAnsi="Soberana Sans" w:cs="Arial"/>
          <w:sz w:val="18"/>
          <w:szCs w:val="18"/>
        </w:rPr>
      </w:pPr>
    </w:p>
    <w:p w:rsidR="00D77B39" w:rsidRDefault="00E0151F" w:rsidP="00C34AFB">
      <w:pPr>
        <w:pStyle w:val="Texto"/>
        <w:spacing w:after="0" w:line="240" w:lineRule="auto"/>
        <w:ind w:left="1410" w:hanging="1410"/>
        <w:rPr>
          <w:rFonts w:ascii="Soberana Sans" w:hAnsi="Soberana Sans"/>
          <w:szCs w:val="18"/>
        </w:rPr>
      </w:pPr>
      <w:r w:rsidRPr="002E461A">
        <w:rPr>
          <w:rFonts w:ascii="Soberana Sans" w:hAnsi="Soberana Sans"/>
          <w:b/>
          <w:szCs w:val="18"/>
        </w:rPr>
        <w:t>Primero.</w:t>
      </w:r>
      <w:r w:rsidRPr="002E461A">
        <w:rPr>
          <w:rFonts w:ascii="Soberana Sans" w:hAnsi="Soberana Sans"/>
          <w:b/>
          <w:szCs w:val="18"/>
        </w:rPr>
        <w:tab/>
      </w:r>
      <w:r w:rsidR="00D77B39" w:rsidRPr="002E461A">
        <w:rPr>
          <w:rFonts w:ascii="Soberana Sans" w:hAnsi="Soberana Sans"/>
          <w:szCs w:val="18"/>
        </w:rPr>
        <w:t xml:space="preserve">La presente Resolución entrará en vigor a los treinta días naturales después de su publicación en el DOF. </w:t>
      </w:r>
    </w:p>
    <w:p w:rsidR="007B0D24" w:rsidRDefault="007B0D24" w:rsidP="00C34AFB">
      <w:pPr>
        <w:pStyle w:val="Texto"/>
        <w:spacing w:after="0" w:line="240" w:lineRule="auto"/>
        <w:ind w:left="1410" w:hanging="1410"/>
        <w:rPr>
          <w:rFonts w:ascii="Soberana Sans" w:hAnsi="Soberana Sans"/>
          <w:szCs w:val="18"/>
        </w:rPr>
      </w:pPr>
    </w:p>
    <w:p w:rsidR="00C828A2" w:rsidRPr="00C34AFB" w:rsidRDefault="007B0D24" w:rsidP="00E027C9">
      <w:pPr>
        <w:pStyle w:val="Texto"/>
        <w:tabs>
          <w:tab w:val="left" w:pos="1418"/>
        </w:tabs>
        <w:spacing w:after="0" w:line="240" w:lineRule="auto"/>
        <w:ind w:left="1418" w:hanging="1418"/>
        <w:rPr>
          <w:rFonts w:ascii="Soberana Sans" w:hAnsi="Soberana Sans"/>
          <w:b/>
          <w:szCs w:val="18"/>
        </w:rPr>
      </w:pPr>
      <w:r w:rsidRPr="007B0D24">
        <w:rPr>
          <w:rFonts w:ascii="Soberana Sans" w:hAnsi="Soberana Sans"/>
          <w:b/>
          <w:szCs w:val="18"/>
        </w:rPr>
        <w:t>Segundo.</w:t>
      </w:r>
      <w:r>
        <w:rPr>
          <w:rFonts w:ascii="Soberana Sans" w:hAnsi="Soberana Sans"/>
          <w:b/>
          <w:szCs w:val="18"/>
        </w:rPr>
        <w:tab/>
      </w:r>
      <w:r w:rsidR="00E027C9" w:rsidRPr="00E027C9">
        <w:rPr>
          <w:rFonts w:ascii="Soberana Sans" w:hAnsi="Soberana Sans"/>
          <w:szCs w:val="18"/>
        </w:rPr>
        <w:t>Para efectos de la regla 1.8., último párrafo,</w:t>
      </w:r>
      <w:r w:rsidR="00E027C9">
        <w:rPr>
          <w:rFonts w:ascii="Soberana Sans" w:hAnsi="Soberana Sans"/>
          <w:b/>
          <w:szCs w:val="18"/>
        </w:rPr>
        <w:t xml:space="preserve"> </w:t>
      </w:r>
      <w:r w:rsidR="00E027C9">
        <w:rPr>
          <w:rFonts w:ascii="Soberana Sans" w:hAnsi="Soberana Sans"/>
          <w:szCs w:val="18"/>
        </w:rPr>
        <w:t>l</w:t>
      </w:r>
      <w:r w:rsidR="00C828A2" w:rsidRPr="00C34AFB">
        <w:rPr>
          <w:rFonts w:ascii="Soberana Sans" w:hAnsi="Soberana Sans"/>
          <w:szCs w:val="18"/>
        </w:rPr>
        <w:t xml:space="preserve">o dispuesto en las siguientes reglas y Anexos será </w:t>
      </w:r>
      <w:r w:rsidR="00C828A2" w:rsidRPr="006D57B5">
        <w:rPr>
          <w:rFonts w:ascii="Soberana Sans" w:hAnsi="Soberana Sans"/>
          <w:szCs w:val="18"/>
        </w:rPr>
        <w:t>aplicable</w:t>
      </w:r>
      <w:r w:rsidR="00E027C9">
        <w:rPr>
          <w:rFonts w:ascii="Soberana Sans" w:hAnsi="Soberana Sans"/>
          <w:szCs w:val="18"/>
        </w:rPr>
        <w:t xml:space="preserve"> a partir de</w:t>
      </w:r>
      <w:r w:rsidR="007C1E0C">
        <w:rPr>
          <w:rFonts w:ascii="Soberana Sans" w:hAnsi="Soberana Sans"/>
          <w:szCs w:val="18"/>
        </w:rPr>
        <w:t>l 27 de enero de 2017</w:t>
      </w:r>
      <w:r w:rsidR="0031020A">
        <w:rPr>
          <w:rFonts w:ascii="Soberana Sans" w:hAnsi="Soberana Sans"/>
          <w:szCs w:val="18"/>
        </w:rPr>
        <w:t>,</w:t>
      </w:r>
      <w:r w:rsidR="00E027C9" w:rsidRPr="00E027C9">
        <w:rPr>
          <w:rFonts w:ascii="Soberana Sans" w:eastAsia="Calibri" w:hAnsi="Soberana Sans"/>
          <w:szCs w:val="18"/>
          <w:lang w:eastAsia="en-US"/>
        </w:rPr>
        <w:t xml:space="preserve"> </w:t>
      </w:r>
      <w:r w:rsidR="00E027C9" w:rsidRPr="00C34AFB">
        <w:rPr>
          <w:rFonts w:ascii="Soberana Sans" w:eastAsia="Calibri" w:hAnsi="Soberana Sans"/>
          <w:szCs w:val="18"/>
          <w:lang w:eastAsia="en-US"/>
        </w:rPr>
        <w:t>fecha en que se dieron</w:t>
      </w:r>
      <w:r w:rsidR="00E027C9">
        <w:rPr>
          <w:rFonts w:ascii="Soberana Sans" w:eastAsia="Calibri" w:hAnsi="Soberana Sans"/>
          <w:szCs w:val="18"/>
          <w:lang w:eastAsia="en-US"/>
        </w:rPr>
        <w:t xml:space="preserve"> a conocer en el Portal del SAT</w:t>
      </w:r>
      <w:r w:rsidR="00C828A2" w:rsidRPr="006D57B5">
        <w:rPr>
          <w:rFonts w:ascii="Soberana Sans" w:hAnsi="Soberana Sans"/>
          <w:szCs w:val="18"/>
        </w:rPr>
        <w:t>:</w:t>
      </w:r>
    </w:p>
    <w:p w:rsidR="00C828A2" w:rsidRPr="00C34AFB" w:rsidRDefault="00C828A2" w:rsidP="00C828A2">
      <w:pPr>
        <w:pStyle w:val="Texto"/>
        <w:tabs>
          <w:tab w:val="left" w:pos="1418"/>
        </w:tabs>
        <w:spacing w:after="0" w:line="240" w:lineRule="auto"/>
        <w:ind w:firstLine="0"/>
        <w:rPr>
          <w:rFonts w:ascii="Soberana Sans" w:hAnsi="Soberana Sans"/>
          <w:b/>
          <w:szCs w:val="18"/>
        </w:rPr>
      </w:pPr>
    </w:p>
    <w:p w:rsidR="00C828A2" w:rsidRDefault="00C828A2" w:rsidP="00C828A2">
      <w:pPr>
        <w:tabs>
          <w:tab w:val="left" w:pos="1843"/>
          <w:tab w:val="left" w:pos="1890"/>
        </w:tabs>
        <w:ind w:left="1843" w:hanging="403"/>
        <w:jc w:val="both"/>
        <w:rPr>
          <w:rFonts w:ascii="Soberana Sans" w:hAnsi="Soberana Sans" w:cs="Arial"/>
          <w:sz w:val="18"/>
          <w:szCs w:val="18"/>
        </w:rPr>
      </w:pPr>
      <w:r w:rsidRPr="00C34AFB">
        <w:rPr>
          <w:rFonts w:ascii="Soberana Sans" w:eastAsia="Calibri" w:hAnsi="Soberana Sans" w:cs="Arial"/>
          <w:b/>
          <w:sz w:val="18"/>
          <w:szCs w:val="18"/>
          <w:lang w:eastAsia="en-US"/>
        </w:rPr>
        <w:t>I.</w:t>
      </w:r>
      <w:r w:rsidRPr="00C34AFB">
        <w:rPr>
          <w:rFonts w:ascii="Soberana Sans" w:eastAsia="Calibri" w:hAnsi="Soberana Sans" w:cs="Arial"/>
          <w:b/>
          <w:sz w:val="18"/>
          <w:szCs w:val="18"/>
          <w:lang w:eastAsia="en-US"/>
        </w:rPr>
        <w:tab/>
      </w:r>
      <w:r w:rsidRPr="00C34AFB">
        <w:rPr>
          <w:rFonts w:ascii="Soberana Sans" w:hAnsi="Soberana Sans" w:cs="Arial"/>
          <w:sz w:val="18"/>
          <w:szCs w:val="18"/>
        </w:rPr>
        <w:t>Capítulo 11.9., denominado “Del Decreto por el que se establecen estímulos fiscales en materia del impuesto especial sobre producción y servicios aplicables a los combustibles que se indican”, publicado en el DOF el 27 de diciembre de 2016, que comprende la regla 11.9.</w:t>
      </w:r>
      <w:r w:rsidR="00CE479A">
        <w:rPr>
          <w:rFonts w:ascii="Soberana Sans" w:hAnsi="Soberana Sans" w:cs="Arial"/>
          <w:sz w:val="18"/>
          <w:szCs w:val="18"/>
        </w:rPr>
        <w:t>1.</w:t>
      </w:r>
    </w:p>
    <w:p w:rsidR="007B0D24" w:rsidRPr="007C1E0C" w:rsidRDefault="007C1E0C" w:rsidP="007C1E0C">
      <w:pPr>
        <w:pStyle w:val="Texto"/>
        <w:spacing w:after="0" w:line="240" w:lineRule="auto"/>
        <w:ind w:left="1440" w:hanging="1152"/>
        <w:rPr>
          <w:rFonts w:ascii="Soberana Sans" w:hAnsi="Soberana Sans"/>
          <w:szCs w:val="18"/>
        </w:rPr>
      </w:pPr>
      <w:r w:rsidRPr="007C1E0C">
        <w:rPr>
          <w:rFonts w:ascii="Soberana Sans" w:hAnsi="Soberana Sans"/>
          <w:szCs w:val="18"/>
        </w:rPr>
        <w:t>………………………………………………</w:t>
      </w:r>
      <w:r>
        <w:rPr>
          <w:rFonts w:ascii="Soberana Sans" w:hAnsi="Soberana Sans"/>
          <w:szCs w:val="18"/>
        </w:rPr>
        <w:t>………………………………………………………………………………………………………………………………</w:t>
      </w:r>
      <w:r w:rsidRPr="007C1E0C">
        <w:rPr>
          <w:rFonts w:ascii="Soberana Sans" w:hAnsi="Soberana Sans"/>
          <w:szCs w:val="18"/>
        </w:rPr>
        <w:t>…………….</w:t>
      </w:r>
    </w:p>
    <w:p w:rsidR="00131F8D" w:rsidRPr="002E461A" w:rsidRDefault="00131F8D" w:rsidP="00C34AFB">
      <w:pPr>
        <w:pStyle w:val="Texto"/>
        <w:spacing w:after="0" w:line="240" w:lineRule="auto"/>
        <w:ind w:left="1410" w:hanging="1410"/>
        <w:rPr>
          <w:rFonts w:ascii="Soberana Sans" w:hAnsi="Soberana Sans"/>
          <w:szCs w:val="18"/>
        </w:rPr>
      </w:pPr>
    </w:p>
    <w:p w:rsidR="00396619" w:rsidRDefault="00396619" w:rsidP="00C34AFB">
      <w:pPr>
        <w:ind w:firstLine="4536"/>
        <w:rPr>
          <w:rFonts w:ascii="Soberana Sans" w:hAnsi="Soberana Sans" w:cs="Arial"/>
          <w:sz w:val="18"/>
          <w:szCs w:val="18"/>
        </w:rPr>
      </w:pPr>
    </w:p>
    <w:p w:rsidR="003A4BE1" w:rsidRDefault="003A4BE1" w:rsidP="00C34AFB">
      <w:pPr>
        <w:ind w:firstLine="4536"/>
        <w:rPr>
          <w:rFonts w:ascii="Soberana Sans" w:hAnsi="Soberana Sans" w:cs="Arial"/>
          <w:sz w:val="18"/>
          <w:szCs w:val="18"/>
        </w:rPr>
      </w:pPr>
    </w:p>
    <w:p w:rsidR="00B625A3" w:rsidRDefault="00B625A3">
      <w:pPr>
        <w:spacing w:after="200" w:line="276" w:lineRule="auto"/>
        <w:rPr>
          <w:rFonts w:ascii="Soberana Sans" w:hAnsi="Soberana Sans" w:cs="Arial"/>
          <w:sz w:val="18"/>
          <w:szCs w:val="18"/>
        </w:rPr>
      </w:pPr>
      <w:r>
        <w:rPr>
          <w:rFonts w:ascii="Soberana Sans" w:hAnsi="Soberana Sans" w:cs="Arial"/>
          <w:sz w:val="18"/>
          <w:szCs w:val="18"/>
        </w:rPr>
        <w:br w:type="page"/>
      </w:r>
    </w:p>
    <w:p w:rsidR="003A4BE1" w:rsidRDefault="003A4BE1" w:rsidP="00C34AFB">
      <w:pPr>
        <w:ind w:firstLine="4536"/>
        <w:rPr>
          <w:rFonts w:ascii="Soberana Sans" w:hAnsi="Soberana Sans" w:cs="Arial"/>
          <w:sz w:val="18"/>
          <w:szCs w:val="18"/>
        </w:rPr>
      </w:pPr>
    </w:p>
    <w:p w:rsidR="003A4BE1" w:rsidRDefault="003A4BE1" w:rsidP="00C34AFB">
      <w:pPr>
        <w:ind w:firstLine="4536"/>
        <w:rPr>
          <w:rFonts w:ascii="Soberana Sans" w:hAnsi="Soberana Sans" w:cs="Arial"/>
          <w:sz w:val="18"/>
          <w:szCs w:val="18"/>
        </w:rPr>
      </w:pPr>
    </w:p>
    <w:p w:rsidR="003A4BE1" w:rsidRDefault="003A4BE1" w:rsidP="00C34AFB">
      <w:pPr>
        <w:ind w:firstLine="4536"/>
        <w:rPr>
          <w:rFonts w:ascii="Soberana Sans" w:hAnsi="Soberana Sans" w:cs="Arial"/>
          <w:sz w:val="18"/>
          <w:szCs w:val="18"/>
        </w:rPr>
      </w:pPr>
    </w:p>
    <w:p w:rsidR="003A4BE1" w:rsidRPr="002E461A" w:rsidRDefault="003A4BE1" w:rsidP="00C34AFB">
      <w:pPr>
        <w:ind w:firstLine="4536"/>
        <w:rPr>
          <w:rFonts w:ascii="Soberana Sans" w:hAnsi="Soberana Sans" w:cs="Arial"/>
          <w:sz w:val="18"/>
          <w:szCs w:val="18"/>
        </w:rPr>
      </w:pPr>
    </w:p>
    <w:p w:rsidR="00D77B39" w:rsidRPr="002E461A" w:rsidRDefault="00D77B39" w:rsidP="00D77B39">
      <w:pPr>
        <w:ind w:firstLine="4536"/>
        <w:rPr>
          <w:rFonts w:ascii="Soberana Sans" w:hAnsi="Soberana Sans" w:cs="Arial"/>
          <w:sz w:val="18"/>
          <w:szCs w:val="18"/>
        </w:rPr>
      </w:pPr>
      <w:r w:rsidRPr="002E461A">
        <w:rPr>
          <w:rFonts w:ascii="Soberana Sans" w:hAnsi="Soberana Sans" w:cs="Arial"/>
          <w:sz w:val="18"/>
          <w:szCs w:val="18"/>
        </w:rPr>
        <w:t>Atentamente</w:t>
      </w:r>
    </w:p>
    <w:p w:rsidR="00D77B39" w:rsidRPr="002E461A" w:rsidRDefault="00D77B39" w:rsidP="00D77B39">
      <w:pPr>
        <w:ind w:left="4500" w:firstLine="284"/>
        <w:rPr>
          <w:rFonts w:ascii="Soberana Sans" w:hAnsi="Soberana Sans" w:cs="Arial"/>
          <w:sz w:val="18"/>
          <w:szCs w:val="18"/>
        </w:rPr>
      </w:pPr>
    </w:p>
    <w:p w:rsidR="00D77B39" w:rsidRPr="002E461A" w:rsidRDefault="00D77B39" w:rsidP="00D77B39">
      <w:pPr>
        <w:ind w:firstLine="4536"/>
        <w:rPr>
          <w:rFonts w:ascii="Soberana Sans" w:hAnsi="Soberana Sans" w:cs="Arial"/>
          <w:sz w:val="18"/>
          <w:szCs w:val="18"/>
        </w:rPr>
      </w:pPr>
      <w:r w:rsidRPr="002E461A">
        <w:rPr>
          <w:rFonts w:ascii="Soberana Sans" w:hAnsi="Soberana Sans" w:cs="Arial"/>
          <w:sz w:val="18"/>
          <w:szCs w:val="18"/>
        </w:rPr>
        <w:t>Ciudad de</w:t>
      </w:r>
      <w:r w:rsidR="002A15B1" w:rsidRPr="002E461A">
        <w:rPr>
          <w:rFonts w:ascii="Soberana Sans" w:hAnsi="Soberana Sans" w:cs="Arial"/>
          <w:sz w:val="18"/>
          <w:szCs w:val="18"/>
        </w:rPr>
        <w:t xml:space="preserve"> México, </w:t>
      </w:r>
      <w:proofErr w:type="gramStart"/>
      <w:r w:rsidR="002A15B1" w:rsidRPr="002E461A">
        <w:rPr>
          <w:rFonts w:ascii="Soberana Sans" w:hAnsi="Soberana Sans" w:cs="Arial"/>
          <w:sz w:val="18"/>
          <w:szCs w:val="18"/>
        </w:rPr>
        <w:t>…………………………………..</w:t>
      </w:r>
      <w:proofErr w:type="gramEnd"/>
      <w:r w:rsidR="002A15B1" w:rsidRPr="002E461A">
        <w:rPr>
          <w:rFonts w:ascii="Soberana Sans" w:hAnsi="Soberana Sans" w:cs="Arial"/>
          <w:sz w:val="18"/>
          <w:szCs w:val="18"/>
        </w:rPr>
        <w:t xml:space="preserve"> de 2017</w:t>
      </w:r>
    </w:p>
    <w:p w:rsidR="00B16541" w:rsidRPr="002E461A" w:rsidRDefault="00B16541" w:rsidP="00D77B39">
      <w:pPr>
        <w:tabs>
          <w:tab w:val="left" w:pos="8931"/>
        </w:tabs>
        <w:ind w:firstLine="4536"/>
        <w:rPr>
          <w:rFonts w:ascii="Soberana Sans" w:hAnsi="Soberana Sans" w:cs="Arial"/>
          <w:sz w:val="18"/>
          <w:szCs w:val="18"/>
        </w:rPr>
      </w:pPr>
    </w:p>
    <w:p w:rsidR="00D77B39" w:rsidRPr="002E461A" w:rsidRDefault="00D77B39" w:rsidP="00D77B39">
      <w:pPr>
        <w:tabs>
          <w:tab w:val="left" w:pos="8931"/>
        </w:tabs>
        <w:ind w:firstLine="4536"/>
        <w:rPr>
          <w:rFonts w:ascii="Soberana Sans" w:hAnsi="Soberana Sans" w:cs="Arial"/>
          <w:sz w:val="18"/>
          <w:szCs w:val="18"/>
        </w:rPr>
      </w:pPr>
      <w:r w:rsidRPr="002E461A">
        <w:rPr>
          <w:rFonts w:ascii="Soberana Sans" w:hAnsi="Soberana Sans" w:cs="Arial"/>
          <w:sz w:val="18"/>
          <w:szCs w:val="18"/>
        </w:rPr>
        <w:t>El Jefe del Servicio de Administración Tributaria</w:t>
      </w: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sz w:val="18"/>
          <w:szCs w:val="18"/>
        </w:rPr>
      </w:pPr>
    </w:p>
    <w:p w:rsidR="00D77B39" w:rsidRPr="002E461A" w:rsidRDefault="00D77B39" w:rsidP="00D77B39">
      <w:pPr>
        <w:ind w:left="4536"/>
        <w:rPr>
          <w:rFonts w:ascii="Soberana Sans" w:hAnsi="Soberana Sans" w:cs="Arial"/>
          <w:sz w:val="18"/>
          <w:szCs w:val="18"/>
          <w:lang w:val="es-ES"/>
        </w:rPr>
      </w:pPr>
      <w:r w:rsidRPr="002E461A">
        <w:rPr>
          <w:rFonts w:ascii="Soberana Sans" w:hAnsi="Soberana Sans"/>
          <w:sz w:val="18"/>
          <w:szCs w:val="18"/>
        </w:rPr>
        <w:t xml:space="preserve">Osvaldo Antonio </w:t>
      </w:r>
      <w:proofErr w:type="spellStart"/>
      <w:r w:rsidRPr="002E461A">
        <w:rPr>
          <w:rFonts w:ascii="Soberana Sans" w:hAnsi="Soberana Sans"/>
          <w:sz w:val="18"/>
          <w:szCs w:val="18"/>
        </w:rPr>
        <w:t>Santín</w:t>
      </w:r>
      <w:proofErr w:type="spellEnd"/>
      <w:r w:rsidRPr="002E461A">
        <w:rPr>
          <w:rFonts w:ascii="Soberana Sans" w:hAnsi="Soberana Sans"/>
          <w:sz w:val="18"/>
          <w:szCs w:val="18"/>
        </w:rPr>
        <w:t xml:space="preserve"> Quiroz</w:t>
      </w:r>
    </w:p>
    <w:sectPr w:rsidR="00D77B39" w:rsidRPr="002E461A" w:rsidSect="00DB106C">
      <w:headerReference w:type="default" r:id="rId8"/>
      <w:footerReference w:type="default" r:id="rId9"/>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43" w:rsidRDefault="000B7143" w:rsidP="00E0151F">
      <w:r>
        <w:separator/>
      </w:r>
    </w:p>
  </w:endnote>
  <w:endnote w:type="continuationSeparator" w:id="0">
    <w:p w:rsidR="000B7143" w:rsidRDefault="000B7143"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27" w:rsidRDefault="000B7143">
    <w:pPr>
      <w:pStyle w:val="Piedepgina"/>
      <w:jc w:val="right"/>
    </w:pPr>
  </w:p>
  <w:p w:rsidR="00413FA3" w:rsidRPr="009F0156" w:rsidRDefault="00413FA3" w:rsidP="00320224">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sidR="00080E10">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A32127" w:rsidRPr="00413FA3" w:rsidRDefault="000B7143" w:rsidP="000B64D8">
    <w:pPr>
      <w:pStyle w:val="Piedepgina"/>
      <w:jc w:val="right"/>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43" w:rsidRDefault="000B7143" w:rsidP="00E0151F">
      <w:r>
        <w:separator/>
      </w:r>
    </w:p>
  </w:footnote>
  <w:footnote w:type="continuationSeparator" w:id="0">
    <w:p w:rsidR="000B7143" w:rsidRDefault="000B7143" w:rsidP="00E0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27" w:rsidRDefault="00A942C4">
    <w:pPr>
      <w:pStyle w:val="Encabezado"/>
    </w:pPr>
    <w:r>
      <w:rPr>
        <w:noProof/>
        <w:lang w:eastAsia="es-MX"/>
      </w:rPr>
      <w:drawing>
        <wp:anchor distT="0" distB="0" distL="114300" distR="114300" simplePos="0" relativeHeight="251658240" behindDoc="0" locked="0" layoutInCell="1" allowOverlap="1">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rsidR="00A32127" w:rsidRDefault="000B7143">
    <w:pPr>
      <w:pStyle w:val="Encabezado"/>
    </w:pPr>
  </w:p>
  <w:p w:rsidR="00A32127" w:rsidRDefault="000B7143">
    <w:pPr>
      <w:pStyle w:val="Encabezado"/>
    </w:pPr>
  </w:p>
  <w:p w:rsidR="00A32127" w:rsidRDefault="000B7143">
    <w:pPr>
      <w:pStyle w:val="Encabezado"/>
    </w:pPr>
  </w:p>
  <w:p w:rsidR="00A32127" w:rsidRDefault="000B7143">
    <w:pPr>
      <w:pStyle w:val="Encabezado"/>
    </w:pPr>
  </w:p>
  <w:p w:rsidR="00A32127" w:rsidRDefault="000B71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9"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2"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5"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1"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2"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25"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1"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4"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3"/>
  </w:num>
  <w:num w:numId="2">
    <w:abstractNumId w:val="27"/>
  </w:num>
  <w:num w:numId="3">
    <w:abstractNumId w:val="18"/>
  </w:num>
  <w:num w:numId="4">
    <w:abstractNumId w:val="6"/>
  </w:num>
  <w:num w:numId="5">
    <w:abstractNumId w:val="3"/>
  </w:num>
  <w:num w:numId="6">
    <w:abstractNumId w:val="20"/>
  </w:num>
  <w:num w:numId="7">
    <w:abstractNumId w:val="5"/>
  </w:num>
  <w:num w:numId="8">
    <w:abstractNumId w:val="0"/>
  </w:num>
  <w:num w:numId="9">
    <w:abstractNumId w:val="21"/>
  </w:num>
  <w:num w:numId="10">
    <w:abstractNumId w:val="15"/>
  </w:num>
  <w:num w:numId="11">
    <w:abstractNumId w:val="23"/>
  </w:num>
  <w:num w:numId="12">
    <w:abstractNumId w:val="7"/>
  </w:num>
  <w:num w:numId="13">
    <w:abstractNumId w:val="8"/>
  </w:num>
  <w:num w:numId="14">
    <w:abstractNumId w:val="31"/>
  </w:num>
  <w:num w:numId="15">
    <w:abstractNumId w:val="11"/>
  </w:num>
  <w:num w:numId="16">
    <w:abstractNumId w:val="34"/>
  </w:num>
  <w:num w:numId="17">
    <w:abstractNumId w:val="16"/>
  </w:num>
  <w:num w:numId="18">
    <w:abstractNumId w:val="1"/>
  </w:num>
  <w:num w:numId="19">
    <w:abstractNumId w:val="2"/>
  </w:num>
  <w:num w:numId="20">
    <w:abstractNumId w:val="26"/>
  </w:num>
  <w:num w:numId="21">
    <w:abstractNumId w:val="28"/>
  </w:num>
  <w:num w:numId="22">
    <w:abstractNumId w:val="9"/>
  </w:num>
  <w:num w:numId="23">
    <w:abstractNumId w:val="25"/>
  </w:num>
  <w:num w:numId="24">
    <w:abstractNumId w:val="13"/>
  </w:num>
  <w:num w:numId="25">
    <w:abstractNumId w:val="22"/>
  </w:num>
  <w:num w:numId="26">
    <w:abstractNumId w:val="32"/>
  </w:num>
  <w:num w:numId="27">
    <w:abstractNumId w:val="10"/>
  </w:num>
  <w:num w:numId="28">
    <w:abstractNumId w:val="4"/>
  </w:num>
  <w:num w:numId="29">
    <w:abstractNumId w:val="17"/>
  </w:num>
  <w:num w:numId="30">
    <w:abstractNumId w:val="29"/>
  </w:num>
  <w:num w:numId="31">
    <w:abstractNumId w:val="19"/>
  </w:num>
  <w:num w:numId="32">
    <w:abstractNumId w:val="14"/>
  </w:num>
  <w:num w:numId="33">
    <w:abstractNumId w:val="12"/>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498C"/>
    <w:rsid w:val="000216A5"/>
    <w:rsid w:val="00026D0B"/>
    <w:rsid w:val="00031085"/>
    <w:rsid w:val="00031C07"/>
    <w:rsid w:val="00066BDF"/>
    <w:rsid w:val="00070A8C"/>
    <w:rsid w:val="00080A94"/>
    <w:rsid w:val="00080E10"/>
    <w:rsid w:val="00081CA4"/>
    <w:rsid w:val="00096CDF"/>
    <w:rsid w:val="000A1B80"/>
    <w:rsid w:val="000B2BD9"/>
    <w:rsid w:val="000B580D"/>
    <w:rsid w:val="000B7143"/>
    <w:rsid w:val="000C20FA"/>
    <w:rsid w:val="000C5812"/>
    <w:rsid w:val="000C6471"/>
    <w:rsid w:val="000E3E99"/>
    <w:rsid w:val="000E5BA5"/>
    <w:rsid w:val="00110951"/>
    <w:rsid w:val="0011322D"/>
    <w:rsid w:val="00131405"/>
    <w:rsid w:val="001317BD"/>
    <w:rsid w:val="00131F8D"/>
    <w:rsid w:val="00153FAA"/>
    <w:rsid w:val="001813A1"/>
    <w:rsid w:val="00182F22"/>
    <w:rsid w:val="001956B1"/>
    <w:rsid w:val="001A4C01"/>
    <w:rsid w:val="001A6211"/>
    <w:rsid w:val="001A6556"/>
    <w:rsid w:val="001B033E"/>
    <w:rsid w:val="001B1CCC"/>
    <w:rsid w:val="001B22C4"/>
    <w:rsid w:val="001B6C24"/>
    <w:rsid w:val="001E65C5"/>
    <w:rsid w:val="00206A2C"/>
    <w:rsid w:val="00220DDB"/>
    <w:rsid w:val="002239BF"/>
    <w:rsid w:val="002359F5"/>
    <w:rsid w:val="00246E3E"/>
    <w:rsid w:val="002670FE"/>
    <w:rsid w:val="00274129"/>
    <w:rsid w:val="002830F4"/>
    <w:rsid w:val="002A15B1"/>
    <w:rsid w:val="002D0745"/>
    <w:rsid w:val="002D5B7B"/>
    <w:rsid w:val="002E2390"/>
    <w:rsid w:val="002E461A"/>
    <w:rsid w:val="002E5CCD"/>
    <w:rsid w:val="0031020A"/>
    <w:rsid w:val="00320224"/>
    <w:rsid w:val="00320712"/>
    <w:rsid w:val="00333CFE"/>
    <w:rsid w:val="00347688"/>
    <w:rsid w:val="00352FAF"/>
    <w:rsid w:val="00354548"/>
    <w:rsid w:val="00366AE4"/>
    <w:rsid w:val="00372C3E"/>
    <w:rsid w:val="00390B8A"/>
    <w:rsid w:val="00396619"/>
    <w:rsid w:val="003A1821"/>
    <w:rsid w:val="003A4BE1"/>
    <w:rsid w:val="003A798B"/>
    <w:rsid w:val="003B083E"/>
    <w:rsid w:val="003C3B0A"/>
    <w:rsid w:val="003D4AE0"/>
    <w:rsid w:val="00413FA3"/>
    <w:rsid w:val="00420AC0"/>
    <w:rsid w:val="004240E3"/>
    <w:rsid w:val="004337FC"/>
    <w:rsid w:val="00443F81"/>
    <w:rsid w:val="00450EC2"/>
    <w:rsid w:val="00457645"/>
    <w:rsid w:val="00461A56"/>
    <w:rsid w:val="0047024A"/>
    <w:rsid w:val="004746F7"/>
    <w:rsid w:val="00480E3A"/>
    <w:rsid w:val="0049689F"/>
    <w:rsid w:val="004A4663"/>
    <w:rsid w:val="004B5D71"/>
    <w:rsid w:val="004C7389"/>
    <w:rsid w:val="004C796A"/>
    <w:rsid w:val="004C79EC"/>
    <w:rsid w:val="004E627A"/>
    <w:rsid w:val="004F6A0C"/>
    <w:rsid w:val="004F725E"/>
    <w:rsid w:val="0050262B"/>
    <w:rsid w:val="00511108"/>
    <w:rsid w:val="00512ACB"/>
    <w:rsid w:val="00517C5A"/>
    <w:rsid w:val="00541FF3"/>
    <w:rsid w:val="00584663"/>
    <w:rsid w:val="005979F8"/>
    <w:rsid w:val="005A1A15"/>
    <w:rsid w:val="005A567B"/>
    <w:rsid w:val="005B4C26"/>
    <w:rsid w:val="005B606F"/>
    <w:rsid w:val="005D663B"/>
    <w:rsid w:val="005E0538"/>
    <w:rsid w:val="005E3B35"/>
    <w:rsid w:val="005E4B07"/>
    <w:rsid w:val="005E7032"/>
    <w:rsid w:val="005E78E7"/>
    <w:rsid w:val="00612B5E"/>
    <w:rsid w:val="006132FE"/>
    <w:rsid w:val="00620193"/>
    <w:rsid w:val="00622D84"/>
    <w:rsid w:val="00624BE5"/>
    <w:rsid w:val="00646D11"/>
    <w:rsid w:val="006527F4"/>
    <w:rsid w:val="006A1E77"/>
    <w:rsid w:val="006A3040"/>
    <w:rsid w:val="006B007F"/>
    <w:rsid w:val="006C1D3D"/>
    <w:rsid w:val="006C2FBA"/>
    <w:rsid w:val="006D2963"/>
    <w:rsid w:val="006D57B5"/>
    <w:rsid w:val="006D5BB0"/>
    <w:rsid w:val="006D6799"/>
    <w:rsid w:val="006E51BE"/>
    <w:rsid w:val="006E618F"/>
    <w:rsid w:val="006F3FCA"/>
    <w:rsid w:val="00712DCD"/>
    <w:rsid w:val="00714D43"/>
    <w:rsid w:val="0072424D"/>
    <w:rsid w:val="007254A9"/>
    <w:rsid w:val="0074407A"/>
    <w:rsid w:val="00755066"/>
    <w:rsid w:val="00763BD3"/>
    <w:rsid w:val="00781BA5"/>
    <w:rsid w:val="007A5092"/>
    <w:rsid w:val="007A51FF"/>
    <w:rsid w:val="007B062C"/>
    <w:rsid w:val="007B0D24"/>
    <w:rsid w:val="007B2091"/>
    <w:rsid w:val="007B675D"/>
    <w:rsid w:val="007B694B"/>
    <w:rsid w:val="007C1E0C"/>
    <w:rsid w:val="007D754B"/>
    <w:rsid w:val="007E5D2A"/>
    <w:rsid w:val="008178AE"/>
    <w:rsid w:val="00827184"/>
    <w:rsid w:val="008277A7"/>
    <w:rsid w:val="0083477C"/>
    <w:rsid w:val="00844BDB"/>
    <w:rsid w:val="00845C19"/>
    <w:rsid w:val="00886E4B"/>
    <w:rsid w:val="00890AAF"/>
    <w:rsid w:val="008938A5"/>
    <w:rsid w:val="00895E57"/>
    <w:rsid w:val="008A14A3"/>
    <w:rsid w:val="008A21A8"/>
    <w:rsid w:val="008A43B7"/>
    <w:rsid w:val="008B762D"/>
    <w:rsid w:val="008C0A75"/>
    <w:rsid w:val="008C27C4"/>
    <w:rsid w:val="008E3FAE"/>
    <w:rsid w:val="008E60EE"/>
    <w:rsid w:val="008F4873"/>
    <w:rsid w:val="008F5E5A"/>
    <w:rsid w:val="00900EA3"/>
    <w:rsid w:val="00903337"/>
    <w:rsid w:val="009447AA"/>
    <w:rsid w:val="00953B26"/>
    <w:rsid w:val="009808F8"/>
    <w:rsid w:val="00981C6A"/>
    <w:rsid w:val="00995796"/>
    <w:rsid w:val="009C1F00"/>
    <w:rsid w:val="009D59FD"/>
    <w:rsid w:val="009F362F"/>
    <w:rsid w:val="00A060CF"/>
    <w:rsid w:val="00A176C6"/>
    <w:rsid w:val="00A2008A"/>
    <w:rsid w:val="00A2180C"/>
    <w:rsid w:val="00A24BD3"/>
    <w:rsid w:val="00A27838"/>
    <w:rsid w:val="00A27E88"/>
    <w:rsid w:val="00A336AC"/>
    <w:rsid w:val="00A4330C"/>
    <w:rsid w:val="00A56A07"/>
    <w:rsid w:val="00A64072"/>
    <w:rsid w:val="00A644B7"/>
    <w:rsid w:val="00A73521"/>
    <w:rsid w:val="00A815EA"/>
    <w:rsid w:val="00A92936"/>
    <w:rsid w:val="00A92A34"/>
    <w:rsid w:val="00A942C4"/>
    <w:rsid w:val="00AA016D"/>
    <w:rsid w:val="00AA0C02"/>
    <w:rsid w:val="00AA5A03"/>
    <w:rsid w:val="00AA6760"/>
    <w:rsid w:val="00AB5A52"/>
    <w:rsid w:val="00AC323B"/>
    <w:rsid w:val="00AD7B2E"/>
    <w:rsid w:val="00AE5203"/>
    <w:rsid w:val="00AF0BDC"/>
    <w:rsid w:val="00B03BB1"/>
    <w:rsid w:val="00B043A1"/>
    <w:rsid w:val="00B07FAC"/>
    <w:rsid w:val="00B15892"/>
    <w:rsid w:val="00B16541"/>
    <w:rsid w:val="00B24B7C"/>
    <w:rsid w:val="00B25452"/>
    <w:rsid w:val="00B271FE"/>
    <w:rsid w:val="00B35DDE"/>
    <w:rsid w:val="00B55469"/>
    <w:rsid w:val="00B625A3"/>
    <w:rsid w:val="00B63FF8"/>
    <w:rsid w:val="00B64C1D"/>
    <w:rsid w:val="00B67305"/>
    <w:rsid w:val="00B740BF"/>
    <w:rsid w:val="00B87F4A"/>
    <w:rsid w:val="00B92AFE"/>
    <w:rsid w:val="00B95752"/>
    <w:rsid w:val="00BA4A8A"/>
    <w:rsid w:val="00BB1E4C"/>
    <w:rsid w:val="00BD3096"/>
    <w:rsid w:val="00BD3839"/>
    <w:rsid w:val="00BE02D6"/>
    <w:rsid w:val="00BE3031"/>
    <w:rsid w:val="00BE6F7F"/>
    <w:rsid w:val="00BF3D3F"/>
    <w:rsid w:val="00C07639"/>
    <w:rsid w:val="00C12727"/>
    <w:rsid w:val="00C26F4B"/>
    <w:rsid w:val="00C34643"/>
    <w:rsid w:val="00C34AFB"/>
    <w:rsid w:val="00C41081"/>
    <w:rsid w:val="00C80E5F"/>
    <w:rsid w:val="00C81942"/>
    <w:rsid w:val="00C828A2"/>
    <w:rsid w:val="00C901E4"/>
    <w:rsid w:val="00C91294"/>
    <w:rsid w:val="00C92B3D"/>
    <w:rsid w:val="00CA1BA2"/>
    <w:rsid w:val="00CB7B87"/>
    <w:rsid w:val="00CC11A7"/>
    <w:rsid w:val="00CE3647"/>
    <w:rsid w:val="00CE479A"/>
    <w:rsid w:val="00CF1B17"/>
    <w:rsid w:val="00D054CD"/>
    <w:rsid w:val="00D17CEC"/>
    <w:rsid w:val="00D22DAB"/>
    <w:rsid w:val="00D354CC"/>
    <w:rsid w:val="00D37A6A"/>
    <w:rsid w:val="00D4199D"/>
    <w:rsid w:val="00D43E70"/>
    <w:rsid w:val="00D51A71"/>
    <w:rsid w:val="00D60137"/>
    <w:rsid w:val="00D62EE8"/>
    <w:rsid w:val="00D631C3"/>
    <w:rsid w:val="00D66596"/>
    <w:rsid w:val="00D71E99"/>
    <w:rsid w:val="00D77B39"/>
    <w:rsid w:val="00D91009"/>
    <w:rsid w:val="00D9440A"/>
    <w:rsid w:val="00D95677"/>
    <w:rsid w:val="00DA6BAA"/>
    <w:rsid w:val="00DC271A"/>
    <w:rsid w:val="00DC64F2"/>
    <w:rsid w:val="00DD3E42"/>
    <w:rsid w:val="00DD6726"/>
    <w:rsid w:val="00DE032A"/>
    <w:rsid w:val="00DE050E"/>
    <w:rsid w:val="00E0151F"/>
    <w:rsid w:val="00E027C9"/>
    <w:rsid w:val="00E14A93"/>
    <w:rsid w:val="00E21DDC"/>
    <w:rsid w:val="00E23608"/>
    <w:rsid w:val="00E24115"/>
    <w:rsid w:val="00E30DF0"/>
    <w:rsid w:val="00E323F2"/>
    <w:rsid w:val="00E330BD"/>
    <w:rsid w:val="00E42773"/>
    <w:rsid w:val="00E44473"/>
    <w:rsid w:val="00E4764B"/>
    <w:rsid w:val="00E47AC4"/>
    <w:rsid w:val="00E512C4"/>
    <w:rsid w:val="00E5483C"/>
    <w:rsid w:val="00E57D7B"/>
    <w:rsid w:val="00E66408"/>
    <w:rsid w:val="00E81FC2"/>
    <w:rsid w:val="00E8716A"/>
    <w:rsid w:val="00E914E1"/>
    <w:rsid w:val="00EA3BD8"/>
    <w:rsid w:val="00EB22AF"/>
    <w:rsid w:val="00EB5B23"/>
    <w:rsid w:val="00EC131B"/>
    <w:rsid w:val="00ED148C"/>
    <w:rsid w:val="00EE35AC"/>
    <w:rsid w:val="00EE7EF3"/>
    <w:rsid w:val="00EF0176"/>
    <w:rsid w:val="00EF4EA9"/>
    <w:rsid w:val="00EF6218"/>
    <w:rsid w:val="00F04F92"/>
    <w:rsid w:val="00F0508B"/>
    <w:rsid w:val="00F06E26"/>
    <w:rsid w:val="00F0776D"/>
    <w:rsid w:val="00F165B3"/>
    <w:rsid w:val="00F27EDA"/>
    <w:rsid w:val="00F308DB"/>
    <w:rsid w:val="00F3496A"/>
    <w:rsid w:val="00F46435"/>
    <w:rsid w:val="00F91AEC"/>
    <w:rsid w:val="00F92397"/>
    <w:rsid w:val="00F949A8"/>
    <w:rsid w:val="00FB096F"/>
    <w:rsid w:val="00FD593F"/>
    <w:rsid w:val="00FE0AE0"/>
    <w:rsid w:val="00FE0E23"/>
    <w:rsid w:val="00FE24E7"/>
    <w:rsid w:val="00FE3576"/>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488A5-6408-4DDA-983D-C7FF62CE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rsid w:val="00E0151F"/>
    <w:pPr>
      <w:tabs>
        <w:tab w:val="center" w:pos="4252"/>
        <w:tab w:val="right" w:pos="8504"/>
      </w:tabs>
    </w:pPr>
  </w:style>
  <w:style w:type="character" w:customStyle="1" w:styleId="PiedepginaCar">
    <w:name w:val="Pie de página Car"/>
    <w:basedOn w:val="Fuentedeprrafopredeter"/>
    <w:link w:val="Piedepgina"/>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uiPriority w:val="99"/>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semiHidden/>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Puesto">
    <w:name w:val="Title"/>
    <w:basedOn w:val="Normal"/>
    <w:link w:val="PuestoCar"/>
    <w:qFormat/>
    <w:rsid w:val="00E0151F"/>
    <w:pPr>
      <w:tabs>
        <w:tab w:val="left" w:pos="-720"/>
      </w:tabs>
      <w:spacing w:line="240" w:lineRule="exact"/>
      <w:ind w:right="18"/>
      <w:jc w:val="center"/>
    </w:pPr>
    <w:rPr>
      <w:b/>
      <w:sz w:val="20"/>
      <w:szCs w:val="20"/>
    </w:rPr>
  </w:style>
  <w:style w:type="character" w:customStyle="1" w:styleId="PuestoCar">
    <w:name w:val="Puesto Car"/>
    <w:basedOn w:val="Fuentedeprrafopredeter"/>
    <w:link w:val="Puest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393B65-CE2A-4C39-BCBE-27BB0718E649}"/>
</file>

<file path=customXml/itemProps2.xml><?xml version="1.0" encoding="utf-8"?>
<ds:datastoreItem xmlns:ds="http://schemas.openxmlformats.org/officeDocument/2006/customXml" ds:itemID="{5FD8FCD9-033E-42FC-A4EB-4C7C54771C2C}"/>
</file>

<file path=customXml/itemProps3.xml><?xml version="1.0" encoding="utf-8"?>
<ds:datastoreItem xmlns:ds="http://schemas.openxmlformats.org/officeDocument/2006/customXml" ds:itemID="{8E6982D4-F041-491B-8C0C-CC3A275C6C06}"/>
</file>

<file path=customXml/itemProps4.xml><?xml version="1.0" encoding="utf-8"?>
<ds:datastoreItem xmlns:ds="http://schemas.openxmlformats.org/officeDocument/2006/customXml" ds:itemID="{D7C73470-9E42-4003-82D7-8DEE2C44749B}"/>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8780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david s</cp:lastModifiedBy>
  <cp:revision>3</cp:revision>
  <cp:lastPrinted>2017-01-27T19:23:00Z</cp:lastPrinted>
  <dcterms:created xsi:type="dcterms:W3CDTF">2017-01-27T21:39:00Z</dcterms:created>
  <dcterms:modified xsi:type="dcterms:W3CDTF">2017-01-27T21:41:00Z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