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88" w:rsidRPr="007F3F6B" w:rsidRDefault="00DA6F88" w:rsidP="00DA6F88">
      <w:pPr>
        <w:pStyle w:val="ANOTACION"/>
        <w:spacing w:before="0" w:after="0" w:line="240" w:lineRule="auto"/>
        <w:rPr>
          <w:rFonts w:ascii="Soberana Sans" w:hAnsi="Soberana Sans"/>
          <w:szCs w:val="18"/>
          <w:lang w:val="es-MX"/>
        </w:rPr>
      </w:pPr>
      <w:r w:rsidRPr="007F3F6B">
        <w:rPr>
          <w:rFonts w:ascii="Soberana Sans" w:hAnsi="Soberana Sans"/>
          <w:szCs w:val="18"/>
          <w:lang w:val="es-MX"/>
        </w:rPr>
        <w:t>Resolución Miscelánea Fiscal para 2017</w:t>
      </w:r>
    </w:p>
    <w:p w:rsidR="007C117E" w:rsidRPr="00744ED8" w:rsidRDefault="007C117E" w:rsidP="00544E39">
      <w:pPr>
        <w:tabs>
          <w:tab w:val="left" w:pos="1134"/>
        </w:tabs>
        <w:jc w:val="both"/>
        <w:rPr>
          <w:rFonts w:ascii="Soberana Sans" w:hAnsi="Soberana Sans" w:cs="Arial"/>
          <w:sz w:val="18"/>
          <w:szCs w:val="18"/>
        </w:rPr>
      </w:pPr>
    </w:p>
    <w:p w:rsidR="008E293C" w:rsidRPr="00744ED8" w:rsidRDefault="008E293C" w:rsidP="00544E39">
      <w:pPr>
        <w:tabs>
          <w:tab w:val="left" w:pos="1134"/>
        </w:tabs>
        <w:jc w:val="both"/>
        <w:rPr>
          <w:rFonts w:ascii="Soberana Sans" w:hAnsi="Soberana Sans" w:cs="Arial"/>
          <w:sz w:val="18"/>
          <w:szCs w:val="18"/>
        </w:rPr>
      </w:pPr>
    </w:p>
    <w:p w:rsidR="007C117E" w:rsidRPr="00744ED8" w:rsidRDefault="007C117E" w:rsidP="007C117E">
      <w:pPr>
        <w:pStyle w:val="Texto"/>
        <w:spacing w:after="0" w:line="240" w:lineRule="auto"/>
        <w:ind w:firstLine="0"/>
        <w:jc w:val="center"/>
        <w:rPr>
          <w:rFonts w:ascii="Soberana Sans" w:hAnsi="Soberana Sans"/>
          <w:b/>
          <w:szCs w:val="18"/>
        </w:rPr>
      </w:pPr>
      <w:r w:rsidRPr="00744ED8">
        <w:rPr>
          <w:rFonts w:ascii="Soberana Sans" w:hAnsi="Soberana Sans"/>
          <w:b/>
          <w:szCs w:val="18"/>
        </w:rPr>
        <w:t>Sección 3.9.1. De los ajustes de precios de transferencia</w:t>
      </w:r>
    </w:p>
    <w:p w:rsidR="007C117E" w:rsidRPr="00744ED8" w:rsidRDefault="007C117E" w:rsidP="007C117E">
      <w:pPr>
        <w:pStyle w:val="Texto"/>
        <w:spacing w:after="0" w:line="240" w:lineRule="auto"/>
        <w:ind w:firstLine="0"/>
        <w:jc w:val="center"/>
        <w:rPr>
          <w:rFonts w:ascii="Soberana Sans" w:hAnsi="Soberana Sans"/>
          <w:szCs w:val="18"/>
        </w:rPr>
      </w:pPr>
    </w:p>
    <w:p w:rsidR="007C117E" w:rsidRPr="00744ED8" w:rsidRDefault="007C117E" w:rsidP="007C117E">
      <w:pPr>
        <w:pStyle w:val="Texto"/>
        <w:spacing w:after="0" w:line="240" w:lineRule="auto"/>
        <w:ind w:firstLine="0"/>
        <w:jc w:val="center"/>
        <w:rPr>
          <w:rFonts w:ascii="Soberana Sans" w:hAnsi="Soberana Sans"/>
          <w:szCs w:val="18"/>
        </w:rPr>
      </w:pPr>
    </w:p>
    <w:p w:rsidR="007C117E" w:rsidRPr="00744ED8" w:rsidRDefault="007C117E" w:rsidP="007C117E">
      <w:pPr>
        <w:ind w:firstLine="1418"/>
        <w:jc w:val="both"/>
        <w:rPr>
          <w:rFonts w:ascii="Soberana Sans" w:hAnsi="Soberana Sans" w:cs="Arial"/>
          <w:b/>
          <w:sz w:val="18"/>
          <w:szCs w:val="18"/>
          <w:lang w:eastAsia="en-US"/>
        </w:rPr>
      </w:pPr>
      <w:r w:rsidRPr="00744ED8">
        <w:rPr>
          <w:rFonts w:ascii="Soberana Sans" w:hAnsi="Soberana Sans" w:cs="Arial"/>
          <w:b/>
          <w:sz w:val="18"/>
          <w:szCs w:val="18"/>
          <w:lang w:eastAsia="en-US"/>
        </w:rPr>
        <w:t>Ajustes de precios de transferencia</w:t>
      </w:r>
    </w:p>
    <w:p w:rsidR="007C117E" w:rsidRPr="00744ED8" w:rsidRDefault="007C117E" w:rsidP="007C117E">
      <w:pPr>
        <w:jc w:val="both"/>
        <w:rPr>
          <w:rFonts w:ascii="Soberana Sans" w:hAnsi="Soberana Sans" w:cs="Arial"/>
          <w:sz w:val="18"/>
          <w:szCs w:val="18"/>
          <w:lang w:eastAsia="en-US"/>
        </w:rPr>
      </w:pPr>
    </w:p>
    <w:p w:rsidR="007C117E" w:rsidRPr="00744ED8" w:rsidRDefault="007C117E" w:rsidP="007C117E">
      <w:pPr>
        <w:tabs>
          <w:tab w:val="left" w:pos="1418"/>
        </w:tabs>
        <w:ind w:left="1418" w:hanging="1134"/>
        <w:jc w:val="both"/>
        <w:rPr>
          <w:rFonts w:ascii="Soberana Sans" w:hAnsi="Soberana Sans"/>
          <w:sz w:val="18"/>
          <w:szCs w:val="18"/>
        </w:rPr>
      </w:pPr>
      <w:r w:rsidRPr="00744ED8">
        <w:rPr>
          <w:rFonts w:ascii="Soberana Sans" w:hAnsi="Soberana Sans" w:cs="Arial"/>
          <w:b/>
          <w:sz w:val="18"/>
          <w:szCs w:val="18"/>
          <w:lang w:eastAsia="en-US"/>
        </w:rPr>
        <w:t>3.9.1.1.</w:t>
      </w:r>
      <w:r w:rsidRPr="00744ED8">
        <w:rPr>
          <w:rFonts w:ascii="Soberana Sans" w:hAnsi="Soberana Sans" w:cs="Arial"/>
          <w:b/>
          <w:sz w:val="18"/>
          <w:szCs w:val="18"/>
          <w:lang w:eastAsia="en-US"/>
        </w:rPr>
        <w:tab/>
      </w:r>
      <w:r w:rsidRPr="00744ED8">
        <w:rPr>
          <w:rFonts w:ascii="Soberana Sans" w:hAnsi="Soberana Sans" w:cs="Arial"/>
          <w:sz w:val="18"/>
          <w:szCs w:val="18"/>
          <w:lang w:eastAsia="en-US"/>
        </w:rPr>
        <w:t xml:space="preserve">Para los efectos de los artículos 76, primer párrafo, fracciones IX y XII, 153, primer párrafo, </w:t>
      </w:r>
      <w:r w:rsidRPr="00744ED8">
        <w:rPr>
          <w:rFonts w:ascii="Soberana Sans" w:hAnsi="Soberana Sans"/>
          <w:sz w:val="18"/>
          <w:szCs w:val="18"/>
        </w:rPr>
        <w:t>179, primer y segundo párrafos; en su caso 180, segundo párrafo y 184 de la Ley del ISR,</w:t>
      </w:r>
      <w:r w:rsidRPr="00744ED8">
        <w:rPr>
          <w:rFonts w:ascii="Soberana Sans" w:hAnsi="Soberana Sans" w:cs="Arial"/>
          <w:sz w:val="18"/>
          <w:szCs w:val="18"/>
          <w:lang w:eastAsia="en-US"/>
        </w:rPr>
        <w:t xml:space="preserve"> </w:t>
      </w:r>
      <w:r w:rsidRPr="00744ED8">
        <w:rPr>
          <w:rFonts w:ascii="Soberana Sans" w:hAnsi="Soberana Sans"/>
          <w:sz w:val="18"/>
          <w:szCs w:val="18"/>
        </w:rPr>
        <w:t>se considera ajuste de precios de transferencia, cualquier modificación a los precios, montos de contraprestaciones o márgenes de utilidad correspondientes a las operaciones celebradas por el contribuyente con sus partes relacionadas, que se realice para considerar que los ingresos acumulables o deducciones autorizadas derivados de dichas operaciones se determinaron considerando los precios o montos de contraprestaciones que hubieran utilizado con o entre partes independientes en operaciones comparables, incluso cuando no se efectúe una entrega de efectivo u otros recursos materiales entre las partes.</w:t>
      </w:r>
    </w:p>
    <w:p w:rsidR="007C117E" w:rsidRPr="00744ED8" w:rsidRDefault="007C117E" w:rsidP="007C117E">
      <w:pPr>
        <w:ind w:left="1416" w:firstLine="2"/>
        <w:jc w:val="both"/>
        <w:rPr>
          <w:rFonts w:ascii="Soberana Sans" w:hAnsi="Soberana Sans"/>
          <w:sz w:val="18"/>
          <w:szCs w:val="18"/>
        </w:rPr>
      </w:pPr>
    </w:p>
    <w:p w:rsidR="007C117E" w:rsidRPr="00744ED8" w:rsidRDefault="007C117E" w:rsidP="007C117E">
      <w:pPr>
        <w:ind w:left="1416" w:firstLine="2"/>
        <w:jc w:val="both"/>
        <w:rPr>
          <w:rFonts w:ascii="Soberana Sans" w:hAnsi="Soberana Sans"/>
          <w:sz w:val="18"/>
          <w:szCs w:val="18"/>
        </w:rPr>
      </w:pPr>
      <w:r w:rsidRPr="00744ED8">
        <w:rPr>
          <w:rFonts w:ascii="Soberana Sans" w:hAnsi="Soberana Sans"/>
          <w:sz w:val="18"/>
          <w:szCs w:val="18"/>
        </w:rPr>
        <w:t>Los ajustes de precios de transferencia tendrán el mismo concepto o naturaleza de la operación objeto del ajuste.</w:t>
      </w:r>
    </w:p>
    <w:p w:rsidR="007C117E" w:rsidRPr="00744ED8" w:rsidRDefault="007C117E" w:rsidP="007C117E">
      <w:pPr>
        <w:pStyle w:val="Prrafodelista"/>
        <w:ind w:left="1416" w:firstLine="2"/>
        <w:jc w:val="both"/>
        <w:rPr>
          <w:rFonts w:ascii="Soberana Sans" w:hAnsi="Soberana Sans" w:cs="Arial"/>
          <w:i/>
          <w:sz w:val="18"/>
          <w:szCs w:val="18"/>
        </w:rPr>
      </w:pPr>
    </w:p>
    <w:p w:rsidR="007C117E" w:rsidRPr="00744ED8" w:rsidRDefault="007C117E" w:rsidP="007C117E">
      <w:pPr>
        <w:ind w:left="1416" w:firstLine="2"/>
        <w:jc w:val="both"/>
        <w:rPr>
          <w:rFonts w:ascii="Soberana Sans" w:hAnsi="Soberana Sans"/>
          <w:sz w:val="18"/>
          <w:szCs w:val="18"/>
        </w:rPr>
      </w:pPr>
      <w:r w:rsidRPr="00744ED8">
        <w:rPr>
          <w:rFonts w:ascii="Soberana Sans" w:hAnsi="Soberana Sans" w:cs="Arial"/>
          <w:i/>
          <w:sz w:val="18"/>
          <w:szCs w:val="18"/>
        </w:rPr>
        <w:t>LISR 76, 153, 179, 180, 184</w:t>
      </w: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autoSpaceDE w:val="0"/>
        <w:autoSpaceDN w:val="0"/>
        <w:adjustRightInd w:val="0"/>
        <w:ind w:left="1418"/>
        <w:jc w:val="both"/>
        <w:rPr>
          <w:rFonts w:ascii="Soberana Sans" w:hAnsi="Soberana Sans" w:cs="Arial"/>
          <w:b/>
          <w:bCs/>
          <w:sz w:val="18"/>
          <w:szCs w:val="18"/>
        </w:rPr>
      </w:pPr>
      <w:r w:rsidRPr="00744ED8">
        <w:rPr>
          <w:rFonts w:ascii="Soberana Sans" w:hAnsi="Soberana Sans" w:cs="Arial"/>
          <w:b/>
          <w:bCs/>
          <w:sz w:val="18"/>
          <w:szCs w:val="18"/>
        </w:rPr>
        <w:t>Aumento o disminución de ingresos o deducciones derivados de ajustes de precios de transferencia</w:t>
      </w:r>
    </w:p>
    <w:p w:rsidR="007C117E" w:rsidRPr="00744ED8" w:rsidRDefault="007C117E" w:rsidP="007C117E">
      <w:pPr>
        <w:autoSpaceDE w:val="0"/>
        <w:autoSpaceDN w:val="0"/>
        <w:adjustRightInd w:val="0"/>
        <w:jc w:val="both"/>
        <w:rPr>
          <w:rFonts w:ascii="Soberana Sans" w:hAnsi="Soberana Sans" w:cs="Arial"/>
          <w:sz w:val="18"/>
          <w:szCs w:val="18"/>
        </w:rPr>
      </w:pPr>
    </w:p>
    <w:p w:rsidR="007C117E" w:rsidRPr="00744ED8" w:rsidRDefault="007C117E" w:rsidP="007C117E">
      <w:pPr>
        <w:tabs>
          <w:tab w:val="left" w:pos="1418"/>
        </w:tabs>
        <w:autoSpaceDE w:val="0"/>
        <w:autoSpaceDN w:val="0"/>
        <w:adjustRightInd w:val="0"/>
        <w:ind w:left="1418" w:hanging="1134"/>
        <w:jc w:val="both"/>
        <w:rPr>
          <w:rFonts w:ascii="Soberana Sans" w:hAnsi="Soberana Sans" w:cs="Arial"/>
          <w:sz w:val="18"/>
          <w:szCs w:val="18"/>
        </w:rPr>
      </w:pPr>
      <w:r w:rsidRPr="00744ED8">
        <w:rPr>
          <w:rFonts w:ascii="Soberana Sans" w:hAnsi="Soberana Sans" w:cs="Arial"/>
          <w:b/>
          <w:sz w:val="18"/>
          <w:szCs w:val="18"/>
        </w:rPr>
        <w:t>3.9.1.2.</w:t>
      </w:r>
      <w:r w:rsidRPr="00744ED8">
        <w:rPr>
          <w:rFonts w:ascii="Soberana Sans" w:hAnsi="Soberana Sans" w:cs="Arial"/>
          <w:b/>
          <w:sz w:val="18"/>
          <w:szCs w:val="18"/>
        </w:rPr>
        <w:tab/>
      </w:r>
      <w:r w:rsidRPr="00744ED8">
        <w:rPr>
          <w:rFonts w:ascii="Soberana Sans" w:hAnsi="Soberana Sans" w:cs="Arial"/>
          <w:sz w:val="18"/>
          <w:szCs w:val="18"/>
        </w:rPr>
        <w:t xml:space="preserve">Para los efectos de la regla </w:t>
      </w:r>
      <w:r w:rsidRPr="00744ED8">
        <w:rPr>
          <w:rFonts w:ascii="Soberana Sans" w:hAnsi="Soberana Sans"/>
          <w:sz w:val="18"/>
          <w:szCs w:val="18"/>
        </w:rPr>
        <w:t>3.9.1.1.,</w:t>
      </w:r>
      <w:r w:rsidRPr="00744ED8">
        <w:rPr>
          <w:rFonts w:ascii="Soberana Sans" w:hAnsi="Soberana Sans" w:cs="Arial"/>
          <w:sz w:val="18"/>
          <w:szCs w:val="18"/>
        </w:rPr>
        <w:t xml:space="preserve"> en el caso de ajustes de precios de transferencia que aumenten el precio, el monto de la contraprestación o el margen de utilidad de la operación celebrada entre partes relacionadas, se realizará lo siguiente:</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w:t>
      </w:r>
      <w:r w:rsidRPr="00744ED8">
        <w:rPr>
          <w:rFonts w:ascii="Soberana Sans" w:hAnsi="Soberana Sans" w:cs="Arial"/>
          <w:sz w:val="18"/>
          <w:szCs w:val="18"/>
        </w:rPr>
        <w:tab/>
        <w:t>Los contribuyentes así como los residentes en el extranjero con establecimiento permanente en México, que hayan obtenido ingresos acumulables con motivo de la celebración de la operación referida, deberán incrementar dichos ingresos en un monto equivalente al del ajuste.</w:t>
      </w:r>
    </w:p>
    <w:p w:rsidR="007C117E" w:rsidRPr="00744ED8" w:rsidRDefault="007C117E" w:rsidP="007C117E">
      <w:pPr>
        <w:tabs>
          <w:tab w:val="left" w:pos="2268"/>
        </w:tabs>
        <w:autoSpaceDE w:val="0"/>
        <w:autoSpaceDN w:val="0"/>
        <w:adjustRightInd w:val="0"/>
        <w:ind w:left="1843" w:hanging="425"/>
        <w:jc w:val="both"/>
        <w:rPr>
          <w:rFonts w:ascii="Soberana Sans" w:hAnsi="Soberana Sans" w:cs="Arial"/>
          <w:b/>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II.</w:t>
      </w:r>
      <w:r w:rsidRPr="00744ED8">
        <w:rPr>
          <w:rFonts w:ascii="Soberana Sans" w:hAnsi="Soberana Sans" w:cs="Arial"/>
          <w:sz w:val="18"/>
          <w:szCs w:val="18"/>
        </w:rPr>
        <w:tab/>
        <w:t xml:space="preserve">Los contribuyentes así como los residentes en el extranjero con establecimiento permanente en México que hayan efectuado deducciones con motivo de la celebración de la operación referida, podrán incrementar dichas deducciones en un monto equivalente al del ajuste, siempre que cumplan con lo previsto en la regla </w:t>
      </w:r>
      <w:r w:rsidRPr="00744ED8">
        <w:rPr>
          <w:rFonts w:ascii="Soberana Sans" w:hAnsi="Soberana Sans"/>
          <w:sz w:val="18"/>
          <w:szCs w:val="18"/>
        </w:rPr>
        <w:t>3.9.1.3.</w:t>
      </w: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III.</w:t>
      </w:r>
      <w:r w:rsidRPr="00744ED8">
        <w:rPr>
          <w:rFonts w:ascii="Soberana Sans" w:hAnsi="Soberana Sans" w:cs="Arial"/>
          <w:sz w:val="18"/>
          <w:szCs w:val="18"/>
        </w:rPr>
        <w:tab/>
        <w:t xml:space="preserve">Tratándose de ajustes de precios de transferencia que deban considerarse para efectos de la retención efectuada a un residente en el extranjero sin establecimiento permanente en el país en los términos del artículo 153, primer párrafo de la Ley del ISR, el retenedor deberá enterar una cantidad equivalente a la que debió haber retenido de conformidad con dicho ajuste, cumpliendo con lo previsto en la regla 3.9.1.3., fracción X. Dicha cantidad no se considerará pago del ISR a cargo de tercero para los efectos del artículo 153, tercer párrafo de la Ley del ISR. </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autoSpaceDE w:val="0"/>
        <w:autoSpaceDN w:val="0"/>
        <w:adjustRightInd w:val="0"/>
        <w:ind w:left="1418"/>
        <w:contextualSpacing/>
        <w:jc w:val="both"/>
        <w:rPr>
          <w:rFonts w:ascii="Soberana Sans" w:hAnsi="Soberana Sans" w:cs="Arial"/>
          <w:sz w:val="18"/>
          <w:szCs w:val="18"/>
        </w:rPr>
      </w:pPr>
      <w:r w:rsidRPr="00744ED8">
        <w:rPr>
          <w:rFonts w:ascii="Soberana Sans" w:hAnsi="Soberana Sans" w:cs="Arial"/>
          <w:sz w:val="18"/>
          <w:szCs w:val="18"/>
        </w:rPr>
        <w:t>En el caso de ajustes de precios de transferencia que disminuyan el precio, monto de la contraprestación o el margen de utilidad de la operación celebrada entre partes relacionadas, se realizará lo siguiente:</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autoSpaceDE w:val="0"/>
        <w:autoSpaceDN w:val="0"/>
        <w:adjustRightInd w:val="0"/>
        <w:ind w:left="2268" w:hanging="425"/>
        <w:contextualSpacing/>
        <w:jc w:val="both"/>
        <w:rPr>
          <w:rFonts w:ascii="Soberana Sans" w:hAnsi="Soberana Sans"/>
          <w:sz w:val="18"/>
          <w:szCs w:val="18"/>
        </w:rPr>
      </w:pPr>
      <w:r w:rsidRPr="00744ED8">
        <w:rPr>
          <w:rFonts w:ascii="Soberana Sans" w:hAnsi="Soberana Sans" w:cs="Arial"/>
          <w:b/>
          <w:sz w:val="18"/>
          <w:szCs w:val="18"/>
        </w:rPr>
        <w:t>a)</w:t>
      </w:r>
      <w:r w:rsidRPr="00744ED8">
        <w:rPr>
          <w:rFonts w:ascii="Soberana Sans" w:hAnsi="Soberana Sans" w:cs="Arial"/>
          <w:sz w:val="18"/>
          <w:szCs w:val="18"/>
        </w:rPr>
        <w:tab/>
        <w:t xml:space="preserve">Los contribuyentes, así como los residentes en el extranjero con establecimiento permanente en México que hayan obtenido ingresos acumulables con motivo de la celebración de la operación referida, podrán incrementar sus deducciones autorizadas en un monto equivalente al del ajuste, siempre que cumplan con lo previsto en la regla </w:t>
      </w:r>
      <w:r w:rsidRPr="00744ED8">
        <w:rPr>
          <w:rFonts w:ascii="Soberana Sans" w:hAnsi="Soberana Sans"/>
          <w:sz w:val="18"/>
          <w:szCs w:val="18"/>
        </w:rPr>
        <w:t>3.9.1.3.</w:t>
      </w:r>
    </w:p>
    <w:p w:rsidR="007C117E" w:rsidRPr="00744ED8" w:rsidRDefault="007C117E" w:rsidP="007C117E">
      <w:pPr>
        <w:autoSpaceDE w:val="0"/>
        <w:autoSpaceDN w:val="0"/>
        <w:adjustRightInd w:val="0"/>
        <w:ind w:left="2268" w:hanging="425"/>
        <w:jc w:val="both"/>
        <w:rPr>
          <w:rFonts w:ascii="Soberana Sans" w:hAnsi="Soberana Sans" w:cs="Arial"/>
          <w:sz w:val="18"/>
          <w:szCs w:val="18"/>
        </w:rPr>
      </w:pPr>
    </w:p>
    <w:p w:rsidR="007C117E" w:rsidRPr="00744ED8" w:rsidRDefault="007C117E" w:rsidP="007C117E">
      <w:pPr>
        <w:autoSpaceDE w:val="0"/>
        <w:autoSpaceDN w:val="0"/>
        <w:adjustRightInd w:val="0"/>
        <w:ind w:left="2268" w:hanging="425"/>
        <w:contextualSpacing/>
        <w:jc w:val="both"/>
        <w:rPr>
          <w:rFonts w:ascii="Soberana Sans" w:hAnsi="Soberana Sans" w:cs="Arial"/>
          <w:sz w:val="18"/>
          <w:szCs w:val="18"/>
        </w:rPr>
      </w:pPr>
      <w:r w:rsidRPr="00744ED8">
        <w:rPr>
          <w:rFonts w:ascii="Soberana Sans" w:hAnsi="Soberana Sans" w:cs="Arial"/>
          <w:b/>
          <w:sz w:val="18"/>
          <w:szCs w:val="18"/>
        </w:rPr>
        <w:t>b)</w:t>
      </w:r>
      <w:r w:rsidRPr="00744ED8">
        <w:rPr>
          <w:rFonts w:ascii="Soberana Sans" w:hAnsi="Soberana Sans" w:cs="Arial"/>
          <w:sz w:val="18"/>
          <w:szCs w:val="18"/>
        </w:rPr>
        <w:tab/>
        <w:t>Los contribuyentes así como los residentes en el extranjero con establecimiento permanente en México que hayan efectuado deducciones con motivo de la celebración de la operación referida, deberán disminuir dichas deducciones autorizadas en un monto equivalente al del ajuste.</w:t>
      </w:r>
    </w:p>
    <w:p w:rsidR="007C117E" w:rsidRPr="00744ED8" w:rsidRDefault="007C117E" w:rsidP="007C117E">
      <w:pPr>
        <w:autoSpaceDE w:val="0"/>
        <w:autoSpaceDN w:val="0"/>
        <w:adjustRightInd w:val="0"/>
        <w:ind w:left="2268" w:hanging="425"/>
        <w:contextualSpacing/>
        <w:jc w:val="both"/>
        <w:rPr>
          <w:rFonts w:ascii="Soberana Sans" w:hAnsi="Soberana Sans" w:cs="Arial"/>
          <w:sz w:val="18"/>
          <w:szCs w:val="18"/>
        </w:rPr>
      </w:pPr>
    </w:p>
    <w:p w:rsidR="007C117E" w:rsidRPr="00744ED8" w:rsidRDefault="007C117E" w:rsidP="007C117E">
      <w:pPr>
        <w:autoSpaceDE w:val="0"/>
        <w:autoSpaceDN w:val="0"/>
        <w:adjustRightInd w:val="0"/>
        <w:ind w:left="1418"/>
        <w:jc w:val="both"/>
        <w:rPr>
          <w:rFonts w:ascii="Soberana Sans" w:hAnsi="Soberana Sans" w:cs="Arial"/>
          <w:sz w:val="18"/>
          <w:szCs w:val="18"/>
        </w:rPr>
      </w:pPr>
      <w:r w:rsidRPr="00744ED8">
        <w:rPr>
          <w:rFonts w:ascii="Soberana Sans" w:hAnsi="Soberana Sans"/>
          <w:sz w:val="18"/>
          <w:szCs w:val="18"/>
        </w:rPr>
        <w:t>En los casos contemplados en esta regla las autoridades fiscales podrán ejercer las facultades de comprobación previstas en el CFF, respecto del ajuste de precios de transferencia efectuado.</w:t>
      </w:r>
    </w:p>
    <w:p w:rsidR="007C117E" w:rsidRPr="00744ED8" w:rsidRDefault="007C117E" w:rsidP="007C117E">
      <w:pPr>
        <w:ind w:left="1418"/>
        <w:rPr>
          <w:rFonts w:ascii="Soberana Sans" w:hAnsi="Soberana Sans" w:cs="Arial"/>
          <w:i/>
          <w:sz w:val="18"/>
          <w:szCs w:val="18"/>
        </w:rPr>
      </w:pPr>
    </w:p>
    <w:p w:rsidR="007C117E" w:rsidRPr="00744ED8" w:rsidRDefault="007C117E" w:rsidP="007C117E">
      <w:pPr>
        <w:ind w:left="1418"/>
        <w:rPr>
          <w:rFonts w:ascii="Soberana Sans" w:hAnsi="Soberana Sans"/>
          <w:b/>
          <w:sz w:val="18"/>
          <w:szCs w:val="18"/>
        </w:rPr>
      </w:pPr>
      <w:r w:rsidRPr="00744ED8">
        <w:rPr>
          <w:rFonts w:ascii="Soberana Sans" w:hAnsi="Soberana Sans" w:cs="Arial"/>
          <w:i/>
          <w:sz w:val="18"/>
          <w:szCs w:val="18"/>
        </w:rPr>
        <w:t xml:space="preserve">LISR 153, RMF 2017 </w:t>
      </w:r>
      <w:r w:rsidRPr="00744ED8">
        <w:rPr>
          <w:rFonts w:ascii="Soberana Sans" w:hAnsi="Soberana Sans"/>
          <w:i/>
          <w:sz w:val="18"/>
          <w:szCs w:val="18"/>
        </w:rPr>
        <w:t>3.9.1.1., 3.9.1.3., 3.9.1.4.</w:t>
      </w: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autoSpaceDE w:val="0"/>
        <w:autoSpaceDN w:val="0"/>
        <w:adjustRightInd w:val="0"/>
        <w:ind w:firstLine="1418"/>
        <w:jc w:val="both"/>
        <w:rPr>
          <w:rFonts w:ascii="Soberana Sans" w:hAnsi="Soberana Sans"/>
          <w:b/>
          <w:sz w:val="18"/>
          <w:szCs w:val="18"/>
        </w:rPr>
      </w:pPr>
      <w:r w:rsidRPr="00744ED8">
        <w:rPr>
          <w:rFonts w:ascii="Soberana Sans" w:hAnsi="Soberana Sans" w:cs="Arial"/>
          <w:b/>
          <w:bCs/>
          <w:sz w:val="18"/>
          <w:szCs w:val="18"/>
        </w:rPr>
        <w:t>Deducción</w:t>
      </w:r>
      <w:r w:rsidRPr="00744ED8">
        <w:rPr>
          <w:rFonts w:ascii="Soberana Sans" w:hAnsi="Soberana Sans"/>
          <w:b/>
          <w:sz w:val="18"/>
          <w:szCs w:val="18"/>
        </w:rPr>
        <w:t xml:space="preserve"> de ajustes de </w:t>
      </w:r>
      <w:r w:rsidRPr="00744ED8">
        <w:rPr>
          <w:rFonts w:ascii="Soberana Sans" w:hAnsi="Soberana Sans" w:cs="Arial"/>
          <w:b/>
          <w:sz w:val="18"/>
          <w:szCs w:val="18"/>
          <w:lang w:eastAsia="en-US"/>
        </w:rPr>
        <w:t>precios de transferencia</w:t>
      </w:r>
    </w:p>
    <w:p w:rsidR="007C117E" w:rsidRPr="00744ED8" w:rsidRDefault="007C117E" w:rsidP="007C117E">
      <w:pPr>
        <w:jc w:val="both"/>
        <w:rPr>
          <w:rFonts w:ascii="Soberana Sans" w:hAnsi="Soberana Sans"/>
          <w:sz w:val="18"/>
          <w:szCs w:val="18"/>
        </w:rPr>
      </w:pPr>
    </w:p>
    <w:p w:rsidR="007C117E" w:rsidRPr="00744ED8" w:rsidRDefault="007C117E" w:rsidP="007C117E">
      <w:pPr>
        <w:tabs>
          <w:tab w:val="left" w:pos="1418"/>
        </w:tabs>
        <w:ind w:left="1418" w:hanging="1134"/>
        <w:jc w:val="both"/>
        <w:rPr>
          <w:rFonts w:ascii="Soberana Sans" w:eastAsia="Calibri" w:hAnsi="Soberana Sans" w:cs="Arial"/>
          <w:sz w:val="18"/>
          <w:szCs w:val="18"/>
          <w:lang w:val="es-ES" w:eastAsia="en-US"/>
        </w:rPr>
      </w:pPr>
      <w:r w:rsidRPr="00744ED8">
        <w:rPr>
          <w:rFonts w:ascii="Soberana Sans" w:hAnsi="Soberana Sans"/>
          <w:b/>
          <w:sz w:val="18"/>
          <w:szCs w:val="18"/>
        </w:rPr>
        <w:t>3.9.1.3.</w:t>
      </w:r>
      <w:r w:rsidRPr="00744ED8">
        <w:rPr>
          <w:rFonts w:ascii="Soberana Sans" w:hAnsi="Soberana Sans"/>
          <w:b/>
          <w:sz w:val="18"/>
          <w:szCs w:val="18"/>
        </w:rPr>
        <w:tab/>
      </w:r>
      <w:r w:rsidRPr="00744ED8">
        <w:rPr>
          <w:rFonts w:ascii="Soberana Sans" w:eastAsia="Calibri" w:hAnsi="Soberana Sans" w:cs="Arial"/>
          <w:sz w:val="18"/>
          <w:szCs w:val="18"/>
          <w:lang w:val="es-ES" w:eastAsia="en-US"/>
        </w:rPr>
        <w:t xml:space="preserve">Para los efectos de los artículos 25, 26 y 27, fracciones I, III, IV, V, XIV, XVIII y XXII, 36, fracción VII, 76, primer párrafo, fracciones IX y XII y 179, primer párrafo de la Ley del ISR, los contribuyentes que realicen un </w:t>
      </w:r>
      <w:r w:rsidRPr="00744ED8">
        <w:rPr>
          <w:rFonts w:ascii="Soberana Sans" w:eastAsia="Calibri" w:hAnsi="Soberana Sans" w:cs="Arial"/>
          <w:iCs/>
          <w:sz w:val="18"/>
          <w:szCs w:val="18"/>
          <w:lang w:val="es-ES" w:eastAsia="en-US"/>
        </w:rPr>
        <w:t xml:space="preserve">ajuste </w:t>
      </w:r>
      <w:r w:rsidRPr="00744ED8">
        <w:rPr>
          <w:rFonts w:ascii="Soberana Sans" w:eastAsia="Calibri" w:hAnsi="Soberana Sans" w:cs="Arial"/>
          <w:sz w:val="18"/>
          <w:szCs w:val="18"/>
          <w:lang w:val="es-ES" w:eastAsia="en-US"/>
        </w:rPr>
        <w:t>de precios de transferencia</w:t>
      </w:r>
      <w:r w:rsidRPr="00744ED8">
        <w:rPr>
          <w:rFonts w:ascii="Soberana Sans" w:eastAsia="Calibri" w:hAnsi="Soberana Sans" w:cs="Arial"/>
          <w:iCs/>
          <w:sz w:val="18"/>
          <w:szCs w:val="18"/>
          <w:lang w:val="es-ES" w:eastAsia="en-US"/>
        </w:rPr>
        <w:t xml:space="preserve"> a que se refiere la regla 3.9.1.1. que incremente sus deducciones, de conformidad con la regla 3.9.1.2., para considerar que se cumple con las disposiciones antes citadas y poder deducirlo</w:t>
      </w:r>
      <w:r w:rsidRPr="00744ED8">
        <w:rPr>
          <w:rFonts w:ascii="Soberana Sans" w:eastAsia="Calibri" w:hAnsi="Soberana Sans" w:cs="Arial"/>
          <w:sz w:val="18"/>
          <w:szCs w:val="18"/>
          <w:lang w:val="es-ES" w:eastAsia="en-US"/>
        </w:rPr>
        <w:t>, además de cumplir con los demás requisitos que establezcan las disposiciones fiscales deberán:</w:t>
      </w:r>
    </w:p>
    <w:p w:rsidR="007C117E" w:rsidRPr="00744ED8" w:rsidRDefault="007C117E" w:rsidP="007C117E">
      <w:pPr>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t>Presentar en tiempo y forma las declaraciones normales o, en su caso, complementarias que le sean aplicables a que hacen referencia los artículos 31-A y, en su caso, 32-H del CFF; así como 76, fracciones V y X de la Ley del ISR, contemplando o manifestando expresamente el ajuste de precios de transferencia realizado en dichas declaraciones.</w:t>
      </w:r>
    </w:p>
    <w:p w:rsidR="007C117E" w:rsidRPr="00744ED8" w:rsidRDefault="007C117E" w:rsidP="007C117E">
      <w:pPr>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sz w:val="18"/>
          <w:szCs w:val="18"/>
        </w:rPr>
        <w:tab/>
        <w:t>Obtener y conservar toda la documentación e información mediante la cual se identificó que la(s) operación(es) ajustada(s) originalmente, no consideró (consideraron) los precios, montos de contraprestaciones o márgenes de utilidad, que hubieran utilizado con o entre partes independientes en operaciones comparables, de acuerdo con lo dispuesto en los artículos 76, primer párrafo, fracciones IX y XII, 179, primer párrafo y, en su caso 180, segundo párrafo de la Ley del ISR.</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III.</w:t>
      </w:r>
      <w:r w:rsidRPr="00744ED8">
        <w:rPr>
          <w:rFonts w:ascii="Soberana Sans" w:hAnsi="Soberana Sans"/>
          <w:sz w:val="18"/>
          <w:szCs w:val="18"/>
        </w:rPr>
        <w:tab/>
        <w:t xml:space="preserve">Obtener y conservar una manifestación, bajo protesta de decir verdad, mediante la cual se explique la razón por la cual los precios, montos de contraprestaciones, o márgenes de utilidad pactados originalmente, no correspondieron con los que hubieran determinado partes independientes en operaciones comparables. </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IV.</w:t>
      </w:r>
      <w:r w:rsidRPr="00744ED8">
        <w:rPr>
          <w:rFonts w:ascii="Soberana Sans" w:hAnsi="Soberana Sans"/>
          <w:b/>
          <w:sz w:val="18"/>
          <w:szCs w:val="18"/>
        </w:rPr>
        <w:tab/>
      </w:r>
      <w:r w:rsidRPr="00744ED8">
        <w:rPr>
          <w:rFonts w:ascii="Soberana Sans" w:hAnsi="Soberana Sans"/>
          <w:sz w:val="18"/>
          <w:szCs w:val="18"/>
        </w:rPr>
        <w:t>Obtener y conservar una manifestación, bajo protesta de decir verdad, mediante la que se explique la consistencia o inconsistencia en la aplicación de las metodologías de precios de transferencia por el contribuyente y en la búsqueda de operaciones o empresas comparables, al menos en relación con el ejercicio fiscal inmediato anterior, con respecto a</w:t>
      </w:r>
      <w:r w:rsidRPr="00744ED8">
        <w:rPr>
          <w:rFonts w:ascii="Soberana Sans" w:hAnsi="Soberana Sans" w:cs="Arial"/>
          <w:sz w:val="18"/>
          <w:szCs w:val="18"/>
        </w:rPr>
        <w:t xml:space="preserve"> la operación que fue ajustada</w:t>
      </w:r>
      <w:r w:rsidRPr="00744ED8">
        <w:rPr>
          <w:rFonts w:ascii="Soberana Sans" w:hAnsi="Soberana Sans"/>
          <w:sz w:val="18"/>
          <w:szCs w:val="18"/>
        </w:rPr>
        <w:t>.</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cs="Arial"/>
          <w:sz w:val="18"/>
          <w:szCs w:val="18"/>
        </w:rPr>
      </w:pPr>
      <w:r w:rsidRPr="00744ED8">
        <w:rPr>
          <w:rFonts w:ascii="Soberana Sans" w:hAnsi="Soberana Sans"/>
          <w:b/>
          <w:sz w:val="18"/>
          <w:szCs w:val="18"/>
        </w:rPr>
        <w:lastRenderedPageBreak/>
        <w:t>V.</w:t>
      </w:r>
      <w:r w:rsidRPr="00744ED8">
        <w:rPr>
          <w:rFonts w:ascii="Soberana Sans" w:hAnsi="Soberana Sans"/>
          <w:sz w:val="18"/>
          <w:szCs w:val="18"/>
        </w:rPr>
        <w:tab/>
      </w:r>
      <w:r w:rsidRPr="00744ED8">
        <w:rPr>
          <w:rFonts w:ascii="Soberana Sans" w:hAnsi="Soberana Sans" w:cs="Arial"/>
          <w:sz w:val="18"/>
          <w:szCs w:val="18"/>
        </w:rPr>
        <w:t xml:space="preserve">Obtener y conservar toda la documentación e información con la cual sea posible corroborar que mediante el ajuste de precios de transferencia </w:t>
      </w:r>
      <w:r w:rsidRPr="00744ED8">
        <w:rPr>
          <w:rFonts w:ascii="Soberana Sans" w:hAnsi="Soberana Sans" w:cs="Arial"/>
          <w:iCs/>
          <w:sz w:val="18"/>
          <w:szCs w:val="18"/>
        </w:rPr>
        <w:t>a que se refiere la regla 3.9.1.1.</w:t>
      </w:r>
      <w:r w:rsidRPr="00744ED8">
        <w:rPr>
          <w:rFonts w:ascii="Soberana Sans" w:hAnsi="Soberana Sans" w:cs="Arial"/>
          <w:sz w:val="18"/>
          <w:szCs w:val="18"/>
        </w:rPr>
        <w:t>, la(s) operación(es) en cuestión consideró (consideraron) los precios, montos de contraprestaciones o márgenes de utilidad que hubieran utilizado con o entre partes independientes en operaciones comparables, de acuerdo con lo dispuesto en los artículos 76, primer párrafo, fracciones IX y XII y 179, primer párrafo así como, en su caso 180, segundo párrafo de la Ley del ISR. Esta documentación e información debe incluir el cálculo aritmético del ajuste de precios de transferencia.</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cs="Arial"/>
          <w:sz w:val="18"/>
          <w:szCs w:val="18"/>
        </w:rPr>
      </w:pPr>
      <w:r w:rsidRPr="00744ED8">
        <w:rPr>
          <w:rFonts w:ascii="Soberana Sans" w:hAnsi="Soberana Sans"/>
          <w:b/>
          <w:sz w:val="18"/>
          <w:szCs w:val="18"/>
        </w:rPr>
        <w:t>VI.</w:t>
      </w:r>
      <w:r w:rsidRPr="00744ED8">
        <w:rPr>
          <w:rFonts w:ascii="Soberana Sans" w:hAnsi="Soberana Sans"/>
          <w:sz w:val="18"/>
          <w:szCs w:val="18"/>
        </w:rPr>
        <w:tab/>
        <w:t xml:space="preserve">Contar con </w:t>
      </w:r>
      <w:r w:rsidRPr="00744ED8">
        <w:rPr>
          <w:rFonts w:ascii="Soberana Sans" w:hAnsi="Soberana Sans" w:cs="Arial"/>
          <w:sz w:val="18"/>
          <w:szCs w:val="18"/>
        </w:rPr>
        <w:t xml:space="preserve">el CFDI o comprobante fiscal </w:t>
      </w:r>
      <w:r w:rsidRPr="00744ED8">
        <w:rPr>
          <w:rFonts w:ascii="Soberana Sans" w:hAnsi="Soberana Sans"/>
          <w:sz w:val="18"/>
          <w:szCs w:val="18"/>
        </w:rPr>
        <w:t>que cumpla con los requisitos establecidos en los artículos 29 y 29-A del CFF, o bien, en la regla 2.7.1.16., según se trate de operaciones con partes relacionadas con un residente en territorio nacional o en el extranjero sin establecimiento permanente en México, así como en las demás disposiciones aplicables, correspondiente a la operación original que fue ajustada</w:t>
      </w:r>
      <w:r w:rsidRPr="00744ED8">
        <w:rPr>
          <w:rFonts w:ascii="Soberana Sans" w:hAnsi="Soberana Sans" w:cs="Arial"/>
          <w:sz w:val="18"/>
          <w:szCs w:val="18"/>
        </w:rPr>
        <w:t>.</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eastAsia="Calibri" w:hAnsi="Soberana Sans"/>
          <w:b/>
          <w:sz w:val="18"/>
          <w:szCs w:val="18"/>
          <w:lang w:eastAsia="en-US"/>
        </w:rPr>
        <w:t>VII.</w:t>
      </w:r>
      <w:r w:rsidRPr="00744ED8">
        <w:rPr>
          <w:rFonts w:ascii="Soberana Sans" w:eastAsia="Calibri" w:hAnsi="Soberana Sans"/>
          <w:sz w:val="18"/>
          <w:szCs w:val="18"/>
          <w:lang w:eastAsia="en-US"/>
        </w:rPr>
        <w:tab/>
      </w:r>
      <w:r w:rsidRPr="00744ED8">
        <w:rPr>
          <w:rFonts w:ascii="Soberana Sans" w:eastAsia="Calibri" w:hAnsi="Soberana Sans"/>
          <w:sz w:val="18"/>
          <w:szCs w:val="18"/>
          <w:lang w:val="es-ES" w:eastAsia="en-US"/>
        </w:rPr>
        <w:t>Tratándose de ajustes de precios de transferencia por los cuales el contribuyente también reconozca un efecto contable, contar o emitir, según corresponda, un CFDI o comprobante fiscal que ampare dicho ajuste y cumpla con los requisitos establecidos en los artículos 29 y 29-A del CFF o bien, en la regla 2.7.1.16., según se trate, de operaciones con partes relacionadas con un residente en territorio nacional o en el extranjero sin establecimiento permanente en México así como en las demás disposiciones aplicables y, correlacionarlo con los que inicialmente se hayan expedido para la operación ajustada</w:t>
      </w:r>
      <w:r w:rsidRPr="00744ED8">
        <w:rPr>
          <w:rFonts w:ascii="Soberana Sans" w:eastAsia="Calibri" w:hAnsi="Soberana Sans" w:cs="Arial"/>
          <w:sz w:val="18"/>
          <w:szCs w:val="18"/>
          <w:lang w:val="es-ES" w:eastAsia="en-US"/>
        </w:rPr>
        <w:t>.</w:t>
      </w:r>
    </w:p>
    <w:p w:rsidR="007C117E" w:rsidRPr="00744ED8" w:rsidRDefault="007C117E" w:rsidP="007C117E">
      <w:pPr>
        <w:pStyle w:val="Prrafodelista"/>
        <w:ind w:left="720"/>
        <w:rPr>
          <w:rFonts w:ascii="Soberana Sans" w:hAnsi="Soberana Sans" w:cs="Arial"/>
          <w:sz w:val="18"/>
          <w:szCs w:val="18"/>
        </w:rPr>
      </w:pPr>
    </w:p>
    <w:p w:rsidR="007C117E" w:rsidRPr="00744ED8" w:rsidRDefault="007C117E" w:rsidP="007C117E">
      <w:pPr>
        <w:pStyle w:val="Prrafodelista"/>
        <w:ind w:left="1843"/>
        <w:jc w:val="both"/>
        <w:rPr>
          <w:rFonts w:ascii="Soberana Sans" w:hAnsi="Soberana Sans" w:cs="Arial"/>
          <w:sz w:val="18"/>
          <w:szCs w:val="18"/>
        </w:rPr>
      </w:pPr>
      <w:r w:rsidRPr="00744ED8">
        <w:rPr>
          <w:rFonts w:ascii="Soberana Sans" w:eastAsia="Calibri" w:hAnsi="Soberana Sans" w:cs="Arial"/>
          <w:sz w:val="18"/>
          <w:szCs w:val="18"/>
          <w:lang w:val="es-ES" w:eastAsia="en-US"/>
        </w:rPr>
        <w:t xml:space="preserve">El CFDI o comprobante fiscal que ampare el ajuste de precios de transferencia podrá consignar la fecha de expedición correspondiente al ejercicio fiscal en que se presentó o se debió haber presentado la declaración a que hace referencia el artículo 76, fracción V de la Ley del ISR, correspondiente al ejercicio fiscal en que se declaró la operación que fue ajustada como ingreso acumulable o deducción autorizada. </w:t>
      </w:r>
    </w:p>
    <w:p w:rsidR="007C117E" w:rsidRPr="00744ED8" w:rsidRDefault="007C117E" w:rsidP="007C117E">
      <w:pPr>
        <w:pStyle w:val="Prrafodelista"/>
        <w:ind w:left="1843"/>
        <w:jc w:val="both"/>
        <w:rPr>
          <w:rFonts w:ascii="Soberana Sans" w:hAnsi="Soberana Sans" w:cs="Arial"/>
          <w:sz w:val="18"/>
          <w:szCs w:val="18"/>
        </w:rPr>
      </w:pPr>
    </w:p>
    <w:p w:rsidR="007C117E" w:rsidRPr="00744ED8" w:rsidRDefault="007C117E" w:rsidP="007C117E">
      <w:pPr>
        <w:pStyle w:val="Prrafodelista"/>
        <w:ind w:left="1843"/>
        <w:jc w:val="both"/>
        <w:rPr>
          <w:rFonts w:ascii="Soberana Sans" w:hAnsi="Soberana Sans" w:cs="Arial"/>
          <w:sz w:val="18"/>
          <w:szCs w:val="18"/>
        </w:rPr>
      </w:pPr>
      <w:r w:rsidRPr="00744ED8">
        <w:rPr>
          <w:rFonts w:ascii="Soberana Sans" w:hAnsi="Soberana Sans" w:cs="Arial"/>
          <w:sz w:val="18"/>
          <w:szCs w:val="18"/>
        </w:rPr>
        <w:t>En todo caso el CFDI o comprobante fiscal deberá incluir al menos la descripción de la operación ajustada, el monto de la operación original y el ejercicio fiscal en que se declaró como ingreso acumulable o deducción autorizada, así como la descripción del ajuste de precios de transferencia, dentro del elemento “Concepto”, atributo “Descripción”.</w:t>
      </w:r>
    </w:p>
    <w:p w:rsidR="007C117E" w:rsidRPr="00744ED8" w:rsidRDefault="007C117E" w:rsidP="007C117E">
      <w:pPr>
        <w:pStyle w:val="Prrafodelista"/>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VIII.</w:t>
      </w:r>
      <w:r w:rsidRPr="00744ED8">
        <w:rPr>
          <w:rFonts w:ascii="Soberana Sans" w:hAnsi="Soberana Sans"/>
          <w:b/>
          <w:sz w:val="18"/>
          <w:szCs w:val="18"/>
        </w:rPr>
        <w:tab/>
      </w:r>
      <w:r w:rsidRPr="00744ED8">
        <w:rPr>
          <w:rFonts w:ascii="Soberana Sans" w:hAnsi="Soberana Sans"/>
          <w:sz w:val="18"/>
          <w:szCs w:val="18"/>
        </w:rPr>
        <w:t xml:space="preserve">Registrar los ajustes de precios de transferencia en la contabilidad en cuentas de orden y reconocerlos en la conciliación entre el resultado contable y el fiscal para efectos del ISR, cuando solamente tengan efecto fiscal y no contable, en términos de los artículos 28 del CFF, 27, fracción IV de la Ley del ISR, así como 44 de su Reglamento. </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bCs/>
          <w:sz w:val="18"/>
          <w:szCs w:val="18"/>
        </w:rPr>
      </w:pPr>
      <w:r w:rsidRPr="00744ED8">
        <w:rPr>
          <w:rFonts w:ascii="Soberana Sans" w:hAnsi="Soberana Sans"/>
          <w:b/>
          <w:sz w:val="18"/>
          <w:szCs w:val="18"/>
        </w:rPr>
        <w:t>IX.</w:t>
      </w:r>
      <w:r w:rsidRPr="00744ED8">
        <w:rPr>
          <w:rFonts w:ascii="Soberana Sans" w:hAnsi="Soberana Sans"/>
          <w:sz w:val="18"/>
          <w:szCs w:val="18"/>
        </w:rPr>
        <w:tab/>
        <w:t xml:space="preserve">Acreditar que </w:t>
      </w:r>
      <w:r w:rsidRPr="00744ED8">
        <w:rPr>
          <w:rFonts w:ascii="Soberana Sans" w:hAnsi="Soberana Sans"/>
          <w:bCs/>
          <w:sz w:val="18"/>
          <w:szCs w:val="18"/>
        </w:rPr>
        <w:t xml:space="preserve">la parte relacionada con la que se celebró la operación ajustada, acumuló dicho ajuste o disminuyó la deducción, según corresponda, en el mismo ejercicio fiscal en el que éste </w:t>
      </w:r>
      <w:r w:rsidRPr="00744ED8">
        <w:rPr>
          <w:rFonts w:ascii="Soberana Sans" w:hAnsi="Soberana Sans"/>
          <w:sz w:val="18"/>
          <w:szCs w:val="18"/>
        </w:rPr>
        <w:t>se dedujo y</w:t>
      </w:r>
      <w:r w:rsidRPr="00744ED8">
        <w:rPr>
          <w:rFonts w:ascii="Soberana Sans" w:hAnsi="Soberana Sans"/>
          <w:bCs/>
          <w:sz w:val="18"/>
          <w:szCs w:val="18"/>
        </w:rPr>
        <w:t xml:space="preserve"> por el mismo monto ajustado, así como que no representan ingresos sujetos a un régimen fiscal preferente.</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X.</w:t>
      </w:r>
      <w:r w:rsidRPr="00744ED8">
        <w:rPr>
          <w:rFonts w:ascii="Soberana Sans" w:hAnsi="Soberana Sans"/>
          <w:sz w:val="18"/>
          <w:szCs w:val="18"/>
        </w:rPr>
        <w:tab/>
        <w:t>Cumplir con la obligación de retener y enterar el ISR a cargo de terceros, en términos del artículo 27, fracción V de la Ley del ISR, que derive del ajuste de precios de transferencia. Tratándose de las retenciones en términos del artículo 153, primer párrafo de la Ley del ISR, cuando el contribuyente como retenedor y responsable solidario no esté en posibilidad de identificar la fecha de la exigibilidad que corresponda al pago, deberá considerar que dicha fecha fue a más tardar el último día del ejercicio fiscal al que corresponda la operación ajustada.</w:t>
      </w:r>
    </w:p>
    <w:p w:rsidR="007C117E" w:rsidRPr="00744ED8" w:rsidRDefault="007C117E" w:rsidP="007C117E">
      <w:pPr>
        <w:ind w:left="1416"/>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lastRenderedPageBreak/>
        <w:t>Los contribuyentes podrán efectuar la deducción de los ajustes de precios de transferencia en los términos de esta regla sólo en el ejercicio fiscal en que fueron reconocidos los ingresos o deducciones derivados de las operaciones con partes relacionadas que los originaron.</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 xml:space="preserve">Los ajustes de precios de transferencia a que se refiere el párrafo anterior deberán reflejarse en la declaración o en el dictamen, según corresponda, a más tardar: </w:t>
      </w:r>
    </w:p>
    <w:p w:rsidR="007C117E" w:rsidRPr="00744ED8" w:rsidRDefault="007C117E" w:rsidP="007C117E">
      <w:pPr>
        <w:ind w:left="1416" w:firstLine="2"/>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a)</w:t>
      </w:r>
      <w:r w:rsidRPr="00744ED8">
        <w:rPr>
          <w:rFonts w:ascii="Soberana Sans" w:hAnsi="Soberana Sans"/>
          <w:b/>
          <w:sz w:val="18"/>
          <w:szCs w:val="18"/>
        </w:rPr>
        <w:tab/>
      </w:r>
      <w:r w:rsidRPr="00744ED8">
        <w:rPr>
          <w:rFonts w:ascii="Soberana Sans" w:hAnsi="Soberana Sans"/>
          <w:sz w:val="18"/>
          <w:szCs w:val="18"/>
        </w:rPr>
        <w:t>Cuando venza el plazo previsto en el artículo 76, fracción V de la Ley del ISR para presentar la declaración del ejercicio, tratándose de contribuyentes que no hayan ejercido la opción a que se refiere el artículo 32-A del CFF ni deban presentar la declaración informativa a que hace referencia el artículo 32-H del CFF.</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b)</w:t>
      </w:r>
      <w:r w:rsidRPr="00744ED8">
        <w:rPr>
          <w:rFonts w:ascii="Soberana Sans" w:hAnsi="Soberana Sans"/>
          <w:sz w:val="18"/>
          <w:szCs w:val="18"/>
        </w:rPr>
        <w:tab/>
        <w:t>En la fecha establecida en la regla 3.9.3. para presentar la declaración informativa a que se refiere el artículo 32-H del CFF, o bien, el dictamen de estados financieros, tratándose de contribuyentes que hayan ejercido la opción a que se refiere el artículo 32-A del CFF. En su caso, deberán presentar la declaración complementaria del ejercicio en la que se reflejen los ajustes de precios de transferencia.</w:t>
      </w:r>
    </w:p>
    <w:p w:rsidR="007C117E" w:rsidRPr="00744ED8" w:rsidRDefault="007C117E" w:rsidP="007C117E">
      <w:pPr>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Las autoridades fiscales podrán ejercer las facultades de comprobación previstas en el CFF, respecto de la información descrita anteriormente.</w:t>
      </w:r>
    </w:p>
    <w:p w:rsidR="007C117E" w:rsidRPr="00744ED8" w:rsidRDefault="007C117E" w:rsidP="007C117E">
      <w:pPr>
        <w:pStyle w:val="Prrafodelista"/>
        <w:ind w:left="1418"/>
        <w:jc w:val="both"/>
        <w:rPr>
          <w:rFonts w:ascii="Soberana Sans" w:hAnsi="Soberana Sans"/>
          <w:sz w:val="18"/>
          <w:szCs w:val="18"/>
        </w:rPr>
      </w:pPr>
    </w:p>
    <w:p w:rsidR="007C117E" w:rsidRPr="00744ED8" w:rsidRDefault="007C117E" w:rsidP="007C117E">
      <w:pPr>
        <w:ind w:left="1418"/>
        <w:jc w:val="both"/>
        <w:rPr>
          <w:rFonts w:ascii="Soberana Sans" w:hAnsi="Soberana Sans"/>
          <w:i/>
          <w:sz w:val="18"/>
          <w:szCs w:val="18"/>
          <w:lang w:val="pt-BR"/>
        </w:rPr>
      </w:pPr>
      <w:r w:rsidRPr="00744ED8">
        <w:rPr>
          <w:rFonts w:ascii="Soberana Sans" w:hAnsi="Soberana Sans"/>
          <w:i/>
          <w:sz w:val="18"/>
          <w:szCs w:val="18"/>
          <w:lang w:val="pt-BR"/>
        </w:rPr>
        <w:t>CFF 28, 29, 29-A, 31-A, 32, 32-A, 32-H, LISR 25, 26, 27, 36, 76, 153, 176, 179, 180, 184, RLISR 44, RMF 2017 2.7.1.16., 3.9.3., 3.9.1.1., 3.9.1.2., 3.9.1.4.</w:t>
      </w:r>
    </w:p>
    <w:p w:rsidR="007C117E" w:rsidRPr="00744ED8" w:rsidRDefault="007C117E" w:rsidP="007C117E">
      <w:pPr>
        <w:jc w:val="both"/>
        <w:rPr>
          <w:rFonts w:ascii="Soberana Sans" w:eastAsia="Calibri" w:hAnsi="Soberana Sans"/>
          <w:sz w:val="18"/>
          <w:szCs w:val="18"/>
          <w:lang w:val="pt-BR"/>
        </w:rPr>
      </w:pPr>
    </w:p>
    <w:p w:rsidR="007C117E" w:rsidRPr="00744ED8" w:rsidRDefault="007C117E" w:rsidP="007C117E">
      <w:pPr>
        <w:tabs>
          <w:tab w:val="left" w:pos="1418"/>
        </w:tabs>
        <w:jc w:val="both"/>
        <w:rPr>
          <w:rFonts w:ascii="Soberana Sans" w:eastAsia="Calibri" w:hAnsi="Soberana Sans"/>
          <w:sz w:val="18"/>
          <w:szCs w:val="18"/>
          <w:lang w:val="pt-BR"/>
        </w:rPr>
      </w:pPr>
    </w:p>
    <w:p w:rsidR="007C117E" w:rsidRPr="00744ED8" w:rsidRDefault="007C117E" w:rsidP="007C117E">
      <w:pPr>
        <w:tabs>
          <w:tab w:val="left" w:pos="1418"/>
        </w:tabs>
        <w:autoSpaceDE w:val="0"/>
        <w:autoSpaceDN w:val="0"/>
        <w:adjustRightInd w:val="0"/>
        <w:ind w:left="1418"/>
        <w:jc w:val="both"/>
        <w:rPr>
          <w:rFonts w:ascii="Soberana Sans" w:hAnsi="Soberana Sans" w:cs="SoberanaSans-Black"/>
          <w:b/>
          <w:sz w:val="18"/>
          <w:szCs w:val="18"/>
        </w:rPr>
      </w:pPr>
      <w:r w:rsidRPr="00744ED8">
        <w:rPr>
          <w:rFonts w:ascii="Soberana Sans" w:hAnsi="Soberana Sans" w:cs="SoberanaSans-Black"/>
          <w:b/>
          <w:sz w:val="18"/>
          <w:szCs w:val="18"/>
        </w:rPr>
        <w:t>Deducción de ajustes de precios de transferencia que resulten de una resolución emitida en términos del artículo 34-A del CFF</w:t>
      </w:r>
    </w:p>
    <w:p w:rsidR="007C117E" w:rsidRPr="00744ED8" w:rsidRDefault="007C117E" w:rsidP="007C117E">
      <w:pPr>
        <w:autoSpaceDE w:val="0"/>
        <w:autoSpaceDN w:val="0"/>
        <w:adjustRightInd w:val="0"/>
        <w:ind w:left="993"/>
        <w:jc w:val="both"/>
        <w:rPr>
          <w:rFonts w:ascii="Soberana Sans" w:hAnsi="Soberana Sans" w:cs="SoberanaSans-Black"/>
          <w:sz w:val="18"/>
          <w:szCs w:val="18"/>
        </w:rPr>
      </w:pPr>
    </w:p>
    <w:p w:rsidR="007C117E" w:rsidRPr="00744ED8" w:rsidRDefault="007C117E" w:rsidP="007C117E">
      <w:pPr>
        <w:autoSpaceDE w:val="0"/>
        <w:autoSpaceDN w:val="0"/>
        <w:adjustRightInd w:val="0"/>
        <w:ind w:left="1418" w:hanging="1134"/>
        <w:jc w:val="both"/>
        <w:rPr>
          <w:rFonts w:ascii="Soberana Sans" w:hAnsi="Soberana Sans" w:cs="SoberanaSans-Regular"/>
          <w:sz w:val="18"/>
          <w:szCs w:val="18"/>
        </w:rPr>
      </w:pPr>
      <w:r w:rsidRPr="00744ED8">
        <w:rPr>
          <w:rFonts w:ascii="Soberana Sans" w:hAnsi="Soberana Sans" w:cs="SoberanaSans-Black"/>
          <w:b/>
          <w:sz w:val="18"/>
          <w:szCs w:val="18"/>
        </w:rPr>
        <w:t>3.9.1.4.</w:t>
      </w:r>
      <w:r w:rsidRPr="00744ED8">
        <w:rPr>
          <w:rFonts w:ascii="Soberana Sans" w:hAnsi="Soberana Sans" w:cs="SoberanaSans-Black"/>
          <w:sz w:val="18"/>
          <w:szCs w:val="18"/>
        </w:rPr>
        <w:t xml:space="preserve"> </w:t>
      </w:r>
      <w:r w:rsidRPr="00744ED8">
        <w:rPr>
          <w:rFonts w:ascii="Soberana Sans" w:hAnsi="Soberana Sans" w:cs="SoberanaSans-Black"/>
          <w:sz w:val="18"/>
          <w:szCs w:val="18"/>
        </w:rPr>
        <w:tab/>
      </w:r>
      <w:r w:rsidRPr="00744ED8">
        <w:rPr>
          <w:rFonts w:ascii="Soberana Sans" w:hAnsi="Soberana Sans" w:cs="SoberanaSans-Regular"/>
          <w:sz w:val="18"/>
          <w:szCs w:val="18"/>
        </w:rPr>
        <w:t xml:space="preserve">Los contribuyentes que realicen un ajuste de precios de transferencia </w:t>
      </w:r>
      <w:r w:rsidRPr="00744ED8">
        <w:rPr>
          <w:rFonts w:ascii="Soberana Sans" w:hAnsi="Soberana Sans" w:cs="SoberanaSans-Italic"/>
          <w:iCs/>
          <w:sz w:val="18"/>
          <w:szCs w:val="18"/>
        </w:rPr>
        <w:t xml:space="preserve">a que se refiere la regla 3.9.1.1. </w:t>
      </w:r>
      <w:r w:rsidRPr="00744ED8">
        <w:rPr>
          <w:rFonts w:ascii="Soberana Sans" w:hAnsi="Soberana Sans" w:cs="SoberanaSans-Regular"/>
          <w:sz w:val="18"/>
          <w:szCs w:val="18"/>
        </w:rPr>
        <w:t>con posterioridad a los plazos o fecha establecidos en la regla 3.9.1.3., segundo y tercer párrafos, según corresponda, solamente lo podrán considerar deducible cuando sea el resultado de una resolución en términos del artículo 34-A del CFF y, en su caso, de lo dispuesto por el artículo 184 de la Ley del ISR y cumplan los requisitos establecidos en la regla 3.9.1.3.</w:t>
      </w:r>
    </w:p>
    <w:p w:rsidR="007C117E" w:rsidRPr="00744ED8" w:rsidRDefault="007C117E" w:rsidP="007C117E">
      <w:pPr>
        <w:autoSpaceDE w:val="0"/>
        <w:autoSpaceDN w:val="0"/>
        <w:adjustRightInd w:val="0"/>
        <w:jc w:val="both"/>
        <w:rPr>
          <w:rFonts w:ascii="Soberana Sans" w:hAnsi="Soberana Sans" w:cs="SoberanaSans-Regular"/>
          <w:sz w:val="18"/>
          <w:szCs w:val="18"/>
        </w:rPr>
      </w:pP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r w:rsidRPr="00744ED8">
        <w:rPr>
          <w:rFonts w:ascii="Soberana Sans" w:hAnsi="Soberana Sans" w:cs="SoberanaSans-Regular"/>
          <w:sz w:val="18"/>
          <w:szCs w:val="18"/>
        </w:rPr>
        <w:t>Las declaraciones complementarias que presenten los contribuyentes que se ubiquen en alguno de los supuestos establecidos en el párrafo anterior, no computarán dentro de los límites establecidos en el artículo 32 del CFF.</w:t>
      </w: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r w:rsidRPr="00744ED8">
        <w:rPr>
          <w:rFonts w:ascii="Soberana Sans" w:hAnsi="Soberana Sans" w:cs="SoberanaSans-Regular"/>
          <w:sz w:val="18"/>
          <w:szCs w:val="18"/>
        </w:rPr>
        <w:t>La(s) autoridad(es) competente(s) podrá(n) establecer que la deducción del ajuste de precios de transferencia que resulte de aplicar el artículo 34-A del CFF y, en su caso, lo dispuesto por el artículo 184 de la Ley del ISR, sea en ejercicios fiscales distintos al establecido en la regla 3.9.1.3. y, en su caso, la forma específica para dar cumplimiento a los requisitos establecidos en dicha regla.</w:t>
      </w: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p>
    <w:p w:rsidR="007C117E" w:rsidRPr="00744ED8" w:rsidRDefault="007C117E" w:rsidP="007C117E">
      <w:pPr>
        <w:pStyle w:val="Texto"/>
        <w:spacing w:after="0" w:line="240" w:lineRule="auto"/>
        <w:ind w:left="1280" w:firstLine="136"/>
        <w:rPr>
          <w:rFonts w:ascii="Soberana Sans" w:hAnsi="Soberana Sans"/>
          <w:b/>
        </w:rPr>
      </w:pPr>
      <w:r w:rsidRPr="00744ED8">
        <w:rPr>
          <w:rFonts w:ascii="Soberana Sans" w:hAnsi="Soberana Sans" w:cs="SoberanaSans-Italic"/>
          <w:i/>
          <w:iCs/>
        </w:rPr>
        <w:t>CFF 32, 34-A, LISR 184, RMF 2017 3.9.1.1., 3.9.1.2., 3.9.1.3.</w:t>
      </w:r>
    </w:p>
    <w:p w:rsidR="007C117E" w:rsidRPr="00744ED8" w:rsidRDefault="007C117E" w:rsidP="007C117E">
      <w:pPr>
        <w:pStyle w:val="Texto"/>
        <w:spacing w:after="0" w:line="240" w:lineRule="auto"/>
        <w:rPr>
          <w:rFonts w:ascii="Soberana Sans" w:hAnsi="Soberana Sans"/>
          <w:i/>
          <w:szCs w:val="18"/>
        </w:rPr>
      </w:pPr>
    </w:p>
    <w:p w:rsidR="007C117E" w:rsidRPr="00744ED8" w:rsidRDefault="007C117E" w:rsidP="00544E39">
      <w:pPr>
        <w:tabs>
          <w:tab w:val="left" w:pos="1134"/>
        </w:tabs>
        <w:jc w:val="both"/>
        <w:rPr>
          <w:rFonts w:ascii="Soberana Sans" w:hAnsi="Soberana Sans" w:cs="Arial"/>
          <w:sz w:val="18"/>
          <w:szCs w:val="18"/>
        </w:rPr>
      </w:pPr>
    </w:p>
    <w:p w:rsidR="007C117E" w:rsidRPr="00744ED8" w:rsidRDefault="007C117E" w:rsidP="007C117E">
      <w:pPr>
        <w:ind w:firstLine="1418"/>
        <w:jc w:val="both"/>
        <w:rPr>
          <w:rFonts w:ascii="Soberana Sans" w:hAnsi="Soberana Sans"/>
          <w:b/>
          <w:sz w:val="18"/>
          <w:szCs w:val="18"/>
        </w:rPr>
      </w:pPr>
      <w:r w:rsidRPr="00744ED8">
        <w:rPr>
          <w:rFonts w:ascii="Soberana Sans" w:hAnsi="Soberana Sans"/>
          <w:b/>
          <w:sz w:val="18"/>
          <w:szCs w:val="18"/>
        </w:rPr>
        <w:t>Programa de Verificación en Tiempo Real</w:t>
      </w:r>
    </w:p>
    <w:p w:rsidR="007C117E" w:rsidRPr="00744ED8" w:rsidRDefault="007C117E" w:rsidP="007C117E">
      <w:pPr>
        <w:jc w:val="both"/>
        <w:rPr>
          <w:rFonts w:ascii="Soberana Sans" w:hAnsi="Soberana Sans" w:cs="Arial"/>
          <w:sz w:val="18"/>
          <w:szCs w:val="18"/>
        </w:rPr>
      </w:pPr>
    </w:p>
    <w:p w:rsidR="007C117E" w:rsidRPr="00744ED8" w:rsidRDefault="007C117E" w:rsidP="007C117E">
      <w:pPr>
        <w:ind w:left="1418" w:hanging="1134"/>
        <w:jc w:val="both"/>
        <w:rPr>
          <w:rFonts w:ascii="Soberana Sans" w:hAnsi="Soberana Sans"/>
          <w:sz w:val="18"/>
          <w:szCs w:val="18"/>
        </w:rPr>
      </w:pPr>
      <w:r w:rsidRPr="00744ED8">
        <w:rPr>
          <w:rFonts w:ascii="Soberana Sans" w:hAnsi="Soberana Sans"/>
          <w:b/>
          <w:sz w:val="18"/>
          <w:szCs w:val="18"/>
        </w:rPr>
        <w:t>3.23.21.</w:t>
      </w:r>
      <w:r w:rsidRPr="00744ED8">
        <w:rPr>
          <w:rFonts w:ascii="Soberana Sans" w:hAnsi="Soberana Sans"/>
          <w:sz w:val="18"/>
          <w:szCs w:val="18"/>
        </w:rPr>
        <w:tab/>
        <w:t xml:space="preserve">Para efectos de lo dispuesto en el Artículo Segundo Transitorio, fracción XII, inciso d) de las disposiciones transitorias de la Ley del ISR del Decreto, se considera que los contribuyentes colaboran trimestralmente en el Programa de Verificación en Tiempo Real a que hace </w:t>
      </w:r>
      <w:r w:rsidRPr="00744ED8">
        <w:rPr>
          <w:rFonts w:ascii="Soberana Sans" w:hAnsi="Soberana Sans"/>
          <w:sz w:val="18"/>
          <w:szCs w:val="18"/>
        </w:rPr>
        <w:lastRenderedPageBreak/>
        <w:t xml:space="preserve">referencia dicha disposición, siempre que presenten la información y documentación señalada en la ficha de trámite 117/ISR “Informe al Programa de Verificación en Tiempo Real”, contenida en el Anexo 1-A. </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Si del análisis a las manifestaciones y documentación presentada por el contribuyente, la autoridad requiere mayor información, ésta deberá ser proporcionada de manera oportuna en las fechas y modalidades acordadas entre los contribuyentes y la autoridad. En caso contrario, se considerará que el contribuyente no colabora y por lo tanto no cumple con el requisito de participar en el Programa de Verificación en Tiempo Real como lo señala la disposición fiscal antes citada.</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Los requerimientos de información, documentación y las reuniones solicitadas por la autoridad competente deberán atenderse a partir de enero de 2017 y concluirán en el primer trimestre de 2021. La autoridad emitirá oficios trimestrales en los que se asiente que desde el inicio del Programa de Verificación en Tiempo Real y hasta la fecha de emisión del oficio, el contribuyente colaboró en dicho Programa.</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Respecto de los tres primeros trimestres de 2016, se considera que los contribuyentes colaboraron en el Programa de Verificación en Tiempo Real cuando así se asiente en los oficios de conclusión que emita la Administración Central de Fiscalización a Grupos de Sociedades, adscrita a la AGGC.</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El procedimiento seguido bajo esta regla por parte de la autoridad no da lugar al inicio de sus facultades de comprobación. Dichas facultades de comprobación no se verán afectadas por los requerimientos de información efectuados en términos del tercer párrafo de esta regla.</w:t>
      </w:r>
    </w:p>
    <w:p w:rsidR="007C117E" w:rsidRPr="001D4B17" w:rsidRDefault="007C117E" w:rsidP="007C117E">
      <w:pPr>
        <w:ind w:left="1418"/>
        <w:rPr>
          <w:rFonts w:ascii="Soberana Sans" w:hAnsi="Soberana Sans"/>
          <w:sz w:val="18"/>
          <w:szCs w:val="18"/>
        </w:rPr>
      </w:pPr>
    </w:p>
    <w:p w:rsidR="007C117E" w:rsidRPr="001D4B17" w:rsidRDefault="007C117E" w:rsidP="007C117E">
      <w:pPr>
        <w:pStyle w:val="Texto"/>
        <w:spacing w:after="0" w:line="240" w:lineRule="auto"/>
        <w:ind w:left="1280" w:firstLine="136"/>
        <w:rPr>
          <w:rFonts w:ascii="Soberana Sans" w:hAnsi="Soberana Sans"/>
        </w:rPr>
      </w:pPr>
      <w:r w:rsidRPr="001D4B17">
        <w:rPr>
          <w:rFonts w:ascii="Soberana Sans" w:hAnsi="Soberana Sans" w:cs="Times New Roman"/>
          <w:i/>
        </w:rPr>
        <w:t>LISR Disposiciones Transitorias, Segundo</w:t>
      </w:r>
    </w:p>
    <w:p w:rsidR="007C117E" w:rsidRPr="001D4B17" w:rsidRDefault="007C117E" w:rsidP="00544E39">
      <w:pPr>
        <w:tabs>
          <w:tab w:val="left" w:pos="1134"/>
        </w:tabs>
        <w:jc w:val="both"/>
        <w:rPr>
          <w:rFonts w:ascii="Soberana Sans" w:hAnsi="Soberana Sans" w:cs="Arial"/>
          <w:sz w:val="18"/>
          <w:szCs w:val="18"/>
        </w:rPr>
      </w:pPr>
    </w:p>
    <w:p w:rsidR="00EB3EA3" w:rsidRPr="00744ED8" w:rsidRDefault="00EB3EA3" w:rsidP="00544E39">
      <w:pPr>
        <w:tabs>
          <w:tab w:val="left" w:pos="1134"/>
        </w:tabs>
        <w:jc w:val="both"/>
        <w:rPr>
          <w:rFonts w:ascii="Soberana Sans" w:hAnsi="Soberana Sans" w:cs="Arial"/>
          <w:sz w:val="18"/>
          <w:szCs w:val="18"/>
        </w:rPr>
      </w:pPr>
    </w:p>
    <w:p w:rsidR="00EB3EA3" w:rsidRPr="00744ED8" w:rsidRDefault="00EB3EA3" w:rsidP="00EB3EA3">
      <w:pPr>
        <w:ind w:left="1418"/>
        <w:rPr>
          <w:rFonts w:ascii="Soberana Sans" w:hAnsi="Soberana Sans"/>
          <w:b/>
          <w:sz w:val="18"/>
          <w:szCs w:val="18"/>
        </w:rPr>
      </w:pPr>
      <w:r w:rsidRPr="00744ED8">
        <w:rPr>
          <w:rFonts w:ascii="Soberana Sans" w:hAnsi="Soberana Sans"/>
          <w:b/>
          <w:sz w:val="18"/>
          <w:szCs w:val="18"/>
        </w:rPr>
        <w:t>Capítulo 11.7.</w:t>
      </w:r>
      <w:r w:rsidRPr="00744ED8">
        <w:rPr>
          <w:rFonts w:ascii="Soberana Sans" w:hAnsi="Soberana Sans"/>
          <w:b/>
          <w:sz w:val="18"/>
          <w:szCs w:val="18"/>
        </w:rPr>
        <w:tab/>
        <w:t xml:space="preserve">Reglas de Operación para la aplicación del estímulo fiscal </w:t>
      </w:r>
    </w:p>
    <w:p w:rsidR="00EB3EA3" w:rsidRPr="00744ED8" w:rsidRDefault="00EB3EA3" w:rsidP="00EB3EA3">
      <w:pPr>
        <w:ind w:left="993"/>
        <w:jc w:val="center"/>
        <w:rPr>
          <w:rFonts w:ascii="Soberana Sans" w:hAnsi="Soberana Sans"/>
          <w:b/>
          <w:sz w:val="18"/>
          <w:szCs w:val="18"/>
        </w:rPr>
      </w:pPr>
      <w:r w:rsidRPr="00744ED8">
        <w:rPr>
          <w:rFonts w:ascii="Soberana Sans" w:hAnsi="Soberana Sans"/>
          <w:b/>
          <w:sz w:val="18"/>
          <w:szCs w:val="18"/>
        </w:rPr>
        <w:t>a que se refiere el “Acuerdo por el que se establecen estímulos fiscales a la gasolina y el diésel en los sectores pesquero y agropecuario” publicado en el Diario Oficial de la Federación el 30 de diciembre de 2015</w:t>
      </w:r>
    </w:p>
    <w:p w:rsidR="00EB3EA3" w:rsidRPr="001D4B17" w:rsidRDefault="00EB3EA3" w:rsidP="00EB3EA3">
      <w:pPr>
        <w:tabs>
          <w:tab w:val="left" w:pos="142"/>
        </w:tabs>
        <w:ind w:left="709" w:hanging="709"/>
        <w:jc w:val="both"/>
        <w:rPr>
          <w:rFonts w:ascii="Soberana Sans" w:hAnsi="Soberana Sans"/>
          <w:sz w:val="18"/>
          <w:szCs w:val="18"/>
        </w:rPr>
      </w:pPr>
    </w:p>
    <w:p w:rsidR="00EB3EA3" w:rsidRPr="001D4B17" w:rsidRDefault="00EB3EA3" w:rsidP="00EB3EA3">
      <w:pPr>
        <w:tabs>
          <w:tab w:val="left" w:pos="142"/>
        </w:tabs>
        <w:ind w:left="709" w:firstLine="284"/>
        <w:jc w:val="both"/>
        <w:rPr>
          <w:rFonts w:ascii="Soberana Sans" w:hAnsi="Soberana Sans"/>
          <w:sz w:val="18"/>
          <w:szCs w:val="18"/>
        </w:rPr>
      </w:pPr>
    </w:p>
    <w:p w:rsidR="00EB3EA3" w:rsidRPr="00744ED8" w:rsidRDefault="00EB3EA3" w:rsidP="00DB6397">
      <w:pPr>
        <w:tabs>
          <w:tab w:val="left" w:pos="1418"/>
        </w:tabs>
        <w:ind w:left="1418"/>
        <w:jc w:val="both"/>
        <w:rPr>
          <w:rFonts w:ascii="Soberana Sans" w:hAnsi="Soberana Sans"/>
          <w:b/>
          <w:sz w:val="18"/>
          <w:szCs w:val="18"/>
        </w:rPr>
      </w:pPr>
      <w:r w:rsidRPr="00744ED8">
        <w:rPr>
          <w:rFonts w:ascii="Soberana Sans" w:hAnsi="Soberana Sans"/>
          <w:b/>
          <w:sz w:val="18"/>
          <w:szCs w:val="18"/>
        </w:rPr>
        <w:t>Estímulo fiscal a los contribuyentes que enajenen gasolina y diésel a los integrantes del sector pesquero y agropecuario</w:t>
      </w:r>
    </w:p>
    <w:p w:rsidR="00EB3EA3" w:rsidRPr="00744ED8" w:rsidRDefault="00EB3EA3" w:rsidP="00EB3EA3">
      <w:pPr>
        <w:tabs>
          <w:tab w:val="left" w:pos="142"/>
        </w:tabs>
        <w:ind w:left="709" w:hanging="709"/>
        <w:jc w:val="both"/>
        <w:rPr>
          <w:rFonts w:ascii="Soberana Sans" w:hAnsi="Soberana Sans"/>
          <w:b/>
          <w:sz w:val="18"/>
          <w:szCs w:val="18"/>
        </w:rPr>
      </w:pPr>
    </w:p>
    <w:p w:rsidR="00EB3EA3" w:rsidRPr="00744ED8" w:rsidRDefault="00EB3EA3" w:rsidP="00DB6397">
      <w:pPr>
        <w:tabs>
          <w:tab w:val="left" w:pos="142"/>
        </w:tabs>
        <w:ind w:left="1418" w:hanging="1134"/>
        <w:jc w:val="both"/>
        <w:rPr>
          <w:rFonts w:ascii="Soberana Sans" w:hAnsi="Soberana Sans"/>
          <w:sz w:val="18"/>
          <w:szCs w:val="18"/>
        </w:rPr>
      </w:pPr>
      <w:r w:rsidRPr="00744ED8">
        <w:rPr>
          <w:rFonts w:ascii="Soberana Sans" w:hAnsi="Soberana Sans"/>
          <w:b/>
          <w:sz w:val="18"/>
          <w:szCs w:val="18"/>
        </w:rPr>
        <w:t xml:space="preserve">11.7.1. </w:t>
      </w:r>
      <w:r w:rsidRPr="00744ED8">
        <w:rPr>
          <w:rFonts w:ascii="Soberana Sans" w:hAnsi="Soberana Sans"/>
          <w:b/>
          <w:sz w:val="18"/>
          <w:szCs w:val="18"/>
        </w:rPr>
        <w:tab/>
      </w:r>
      <w:r w:rsidRPr="00744ED8">
        <w:rPr>
          <w:rFonts w:ascii="Soberana Sans" w:hAnsi="Soberana Sans"/>
          <w:sz w:val="18"/>
          <w:szCs w:val="18"/>
        </w:rPr>
        <w:t>Para los efectos de lo dispuesto por el Acuerdo</w:t>
      </w:r>
      <w:r w:rsidR="00B62B91" w:rsidRPr="00744ED8">
        <w:rPr>
          <w:rFonts w:ascii="Soberana Sans" w:hAnsi="Soberana Sans"/>
          <w:sz w:val="18"/>
          <w:szCs w:val="18"/>
        </w:rPr>
        <w:t xml:space="preserve"> a que se refiere este Capítulo</w:t>
      </w:r>
      <w:r w:rsidRPr="00744ED8">
        <w:rPr>
          <w:rFonts w:ascii="Soberana Sans" w:hAnsi="Soberana Sans"/>
          <w:sz w:val="18"/>
          <w:szCs w:val="18"/>
        </w:rPr>
        <w:t xml:space="preserve">, los contribuyentes del impuesto que </w:t>
      </w:r>
      <w:r w:rsidR="007F3F6B" w:rsidRPr="00744ED8">
        <w:rPr>
          <w:rFonts w:ascii="Soberana Sans" w:hAnsi="Soberana Sans"/>
          <w:sz w:val="18"/>
          <w:szCs w:val="18"/>
        </w:rPr>
        <w:t>se</w:t>
      </w:r>
      <w:r w:rsidR="00913B16" w:rsidRPr="00744ED8">
        <w:rPr>
          <w:rFonts w:ascii="Soberana Sans" w:hAnsi="Soberana Sans"/>
          <w:sz w:val="18"/>
          <w:szCs w:val="18"/>
        </w:rPr>
        <w:t xml:space="preserve"> </w:t>
      </w:r>
      <w:r w:rsidR="007E681D" w:rsidRPr="00744ED8">
        <w:rPr>
          <w:rFonts w:ascii="Soberana Sans" w:hAnsi="Soberana Sans"/>
          <w:sz w:val="18"/>
          <w:szCs w:val="18"/>
        </w:rPr>
        <w:t xml:space="preserve">establece </w:t>
      </w:r>
      <w:r w:rsidR="007F3F6B" w:rsidRPr="00744ED8">
        <w:rPr>
          <w:rFonts w:ascii="Soberana Sans" w:hAnsi="Soberana Sans"/>
          <w:sz w:val="18"/>
          <w:szCs w:val="18"/>
        </w:rPr>
        <w:t xml:space="preserve">en </w:t>
      </w:r>
      <w:r w:rsidRPr="00744ED8">
        <w:rPr>
          <w:rFonts w:ascii="Soberana Sans" w:hAnsi="Soberana Sans"/>
          <w:sz w:val="18"/>
          <w:szCs w:val="18"/>
        </w:rPr>
        <w:t>el artículo 2o., fracción I, inciso D, numeral 1, subincisos a) y c) de la Ley del IEPS</w:t>
      </w:r>
      <w:r w:rsidR="00776A3C" w:rsidRPr="00744ED8">
        <w:rPr>
          <w:rFonts w:ascii="Soberana Sans" w:hAnsi="Soberana Sans"/>
          <w:sz w:val="18"/>
          <w:szCs w:val="18"/>
        </w:rPr>
        <w:t xml:space="preserve">, </w:t>
      </w:r>
      <w:r w:rsidRPr="00744ED8">
        <w:rPr>
          <w:rFonts w:ascii="Soberana Sans" w:hAnsi="Soberana Sans"/>
          <w:sz w:val="18"/>
          <w:szCs w:val="18"/>
        </w:rPr>
        <w:t>podrán aplicar lo previsto en dicho Acuerdo siempre que:</w:t>
      </w:r>
    </w:p>
    <w:p w:rsidR="00EB3EA3" w:rsidRPr="00744ED8" w:rsidRDefault="00EB3EA3" w:rsidP="00EB3EA3">
      <w:pPr>
        <w:tabs>
          <w:tab w:val="left" w:pos="142"/>
        </w:tabs>
        <w:ind w:left="993"/>
        <w:jc w:val="both"/>
        <w:rPr>
          <w:rFonts w:ascii="Soberana Sans" w:hAnsi="Soberana Sans"/>
          <w:sz w:val="18"/>
          <w:szCs w:val="18"/>
        </w:rPr>
      </w:pPr>
    </w:p>
    <w:p w:rsidR="00EB3EA3" w:rsidRPr="00744ED8" w:rsidRDefault="00EB3EA3" w:rsidP="00DB6397">
      <w:pPr>
        <w:tabs>
          <w:tab w:val="left" w:pos="142"/>
        </w:tabs>
        <w:ind w:left="1843" w:hanging="425"/>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r>
      <w:r w:rsidR="007219F3" w:rsidRPr="00744ED8">
        <w:rPr>
          <w:rFonts w:ascii="Soberana Sans" w:hAnsi="Soberana Sans"/>
          <w:sz w:val="18"/>
          <w:szCs w:val="18"/>
        </w:rPr>
        <w:t>P</w:t>
      </w:r>
      <w:r w:rsidRPr="00744ED8">
        <w:rPr>
          <w:rFonts w:ascii="Soberana Sans" w:hAnsi="Soberana Sans"/>
          <w:sz w:val="18"/>
          <w:szCs w:val="18"/>
        </w:rPr>
        <w:t>articipen en el Programa de Energía para el Campo de conformidad con la Ley de Energía para el Campo y su Reglamento.</w:t>
      </w:r>
    </w:p>
    <w:p w:rsidR="00EB3EA3" w:rsidRPr="00744ED8" w:rsidRDefault="00EB3EA3" w:rsidP="00DB6397">
      <w:pPr>
        <w:pStyle w:val="Prrafodelista"/>
        <w:tabs>
          <w:tab w:val="left" w:pos="142"/>
        </w:tabs>
        <w:ind w:left="1843" w:hanging="425"/>
        <w:jc w:val="both"/>
        <w:rPr>
          <w:rFonts w:ascii="Soberana Sans" w:hAnsi="Soberana Sans"/>
          <w:sz w:val="18"/>
          <w:szCs w:val="18"/>
        </w:rPr>
      </w:pPr>
    </w:p>
    <w:p w:rsidR="00EB3EA3" w:rsidRPr="00744ED8" w:rsidRDefault="00EB3EA3" w:rsidP="00DB6397">
      <w:pPr>
        <w:tabs>
          <w:tab w:val="left" w:pos="142"/>
        </w:tabs>
        <w:ind w:left="1843" w:hanging="425"/>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sz w:val="18"/>
          <w:szCs w:val="18"/>
        </w:rPr>
        <w:tab/>
      </w:r>
      <w:r w:rsidR="007219F3" w:rsidRPr="00744ED8">
        <w:rPr>
          <w:rFonts w:ascii="Soberana Sans" w:hAnsi="Soberana Sans"/>
          <w:sz w:val="18"/>
          <w:szCs w:val="18"/>
        </w:rPr>
        <w:t>E</w:t>
      </w:r>
      <w:r w:rsidRPr="00744ED8">
        <w:rPr>
          <w:rFonts w:ascii="Soberana Sans" w:hAnsi="Soberana Sans"/>
          <w:sz w:val="18"/>
          <w:szCs w:val="18"/>
        </w:rPr>
        <w:t xml:space="preserve">najenen gasolina o diésel a personas que cuenten con permisos expedidos por la Comisión Reguladora de Energía, para el expendio al público de petrolíferos en estaciones de servicio, </w:t>
      </w:r>
      <w:r w:rsidR="007219F3" w:rsidRPr="00744ED8">
        <w:rPr>
          <w:rFonts w:ascii="Soberana Sans" w:hAnsi="Soberana Sans"/>
          <w:sz w:val="18"/>
          <w:szCs w:val="18"/>
        </w:rPr>
        <w:t xml:space="preserve">y que </w:t>
      </w:r>
      <w:r w:rsidRPr="00744ED8">
        <w:rPr>
          <w:rFonts w:ascii="Soberana Sans" w:hAnsi="Soberana Sans"/>
          <w:sz w:val="18"/>
          <w:szCs w:val="18"/>
        </w:rPr>
        <w:t xml:space="preserve">en su carácter de distribuidores autorizados por la Comisión Nacional de Acuacultura y Pesca (CONAPESCA) </w:t>
      </w:r>
      <w:r w:rsidR="007219F3" w:rsidRPr="00744ED8">
        <w:rPr>
          <w:rFonts w:ascii="Soberana Sans" w:hAnsi="Soberana Sans"/>
          <w:sz w:val="18"/>
          <w:szCs w:val="18"/>
        </w:rPr>
        <w:t>e</w:t>
      </w:r>
      <w:r w:rsidRPr="00744ED8">
        <w:rPr>
          <w:rFonts w:ascii="Soberana Sans" w:hAnsi="Soberana Sans"/>
          <w:sz w:val="18"/>
          <w:szCs w:val="18"/>
        </w:rPr>
        <w:t>najen</w:t>
      </w:r>
      <w:r w:rsidR="007219F3" w:rsidRPr="00744ED8">
        <w:rPr>
          <w:rFonts w:ascii="Soberana Sans" w:hAnsi="Soberana Sans"/>
          <w:sz w:val="18"/>
          <w:szCs w:val="18"/>
        </w:rPr>
        <w:t>en</w:t>
      </w:r>
      <w:r w:rsidRPr="00744ED8">
        <w:rPr>
          <w:rFonts w:ascii="Soberana Sans" w:hAnsi="Soberana Sans"/>
          <w:sz w:val="18"/>
          <w:szCs w:val="18"/>
        </w:rPr>
        <w:t xml:space="preserve"> los citados combustibles a los integrantes del sector pesquero inscritos en el Padrón de Beneficiarios de Energéticos Agropecuarios que lleva </w:t>
      </w:r>
      <w:r w:rsidR="00BE6E05" w:rsidRPr="00744ED8">
        <w:rPr>
          <w:rFonts w:ascii="Soberana Sans" w:hAnsi="Soberana Sans"/>
          <w:sz w:val="18"/>
          <w:szCs w:val="18"/>
        </w:rPr>
        <w:t>CONAPESCA</w:t>
      </w:r>
      <w:r w:rsidRPr="00744ED8">
        <w:rPr>
          <w:rFonts w:ascii="Soberana Sans" w:hAnsi="Soberana Sans"/>
          <w:sz w:val="18"/>
          <w:szCs w:val="18"/>
        </w:rPr>
        <w:t>.</w:t>
      </w:r>
    </w:p>
    <w:p w:rsidR="00EB3EA3" w:rsidRPr="00744ED8" w:rsidRDefault="00EB3EA3" w:rsidP="00EB3EA3">
      <w:pPr>
        <w:tabs>
          <w:tab w:val="left" w:pos="142"/>
        </w:tabs>
        <w:ind w:left="1418" w:hanging="425"/>
        <w:jc w:val="both"/>
        <w:rPr>
          <w:rFonts w:ascii="Soberana Sans" w:hAnsi="Soberana Sans"/>
          <w:sz w:val="18"/>
          <w:szCs w:val="18"/>
        </w:rPr>
      </w:pPr>
    </w:p>
    <w:p w:rsidR="00EB3EA3" w:rsidRPr="00744ED8" w:rsidRDefault="00397A57" w:rsidP="00DB6397">
      <w:pPr>
        <w:tabs>
          <w:tab w:val="left" w:pos="142"/>
        </w:tabs>
        <w:ind w:left="1418"/>
        <w:jc w:val="both"/>
        <w:rPr>
          <w:rFonts w:ascii="Soberana Sans" w:hAnsi="Soberana Sans"/>
          <w:i/>
          <w:sz w:val="18"/>
          <w:szCs w:val="18"/>
        </w:rPr>
      </w:pPr>
      <w:r w:rsidRPr="00744ED8">
        <w:rPr>
          <w:rFonts w:ascii="Soberana Sans" w:hAnsi="Soberana Sans"/>
          <w:i/>
          <w:sz w:val="18"/>
          <w:szCs w:val="18"/>
        </w:rPr>
        <w:lastRenderedPageBreak/>
        <w:t>LIEPS 2</w:t>
      </w:r>
      <w:r w:rsidR="00776A3C" w:rsidRPr="00744ED8">
        <w:rPr>
          <w:rFonts w:ascii="Soberana Sans" w:hAnsi="Soberana Sans"/>
          <w:i/>
          <w:sz w:val="18"/>
          <w:szCs w:val="18"/>
        </w:rPr>
        <w:t>o</w:t>
      </w:r>
      <w:r w:rsidRPr="00744ED8">
        <w:rPr>
          <w:rFonts w:ascii="Soberana Sans" w:hAnsi="Soberana Sans"/>
          <w:i/>
          <w:sz w:val="18"/>
          <w:szCs w:val="18"/>
        </w:rPr>
        <w:t>, Acuerdo DOF 30/12/2015</w:t>
      </w:r>
    </w:p>
    <w:p w:rsidR="00EB3EA3" w:rsidRPr="00744ED8" w:rsidRDefault="00EB3EA3" w:rsidP="00EB3EA3">
      <w:pPr>
        <w:tabs>
          <w:tab w:val="left" w:pos="142"/>
        </w:tabs>
        <w:ind w:left="1418" w:hanging="425"/>
        <w:jc w:val="both"/>
        <w:rPr>
          <w:rFonts w:ascii="Soberana Sans" w:hAnsi="Soberana Sans"/>
          <w:i/>
          <w:sz w:val="18"/>
          <w:szCs w:val="18"/>
        </w:rPr>
      </w:pPr>
    </w:p>
    <w:p w:rsidR="00EB3EA3" w:rsidRPr="00744ED8" w:rsidRDefault="00EB3EA3" w:rsidP="00EB3EA3">
      <w:pPr>
        <w:tabs>
          <w:tab w:val="left" w:pos="142"/>
        </w:tabs>
        <w:ind w:left="1418" w:hanging="425"/>
        <w:jc w:val="both"/>
        <w:rPr>
          <w:rFonts w:ascii="Soberana Sans" w:hAnsi="Soberana Sans"/>
          <w:sz w:val="18"/>
          <w:szCs w:val="18"/>
        </w:rPr>
      </w:pPr>
    </w:p>
    <w:p w:rsidR="00EB3EA3" w:rsidRPr="00744ED8" w:rsidRDefault="00EB3EA3" w:rsidP="00DB6397">
      <w:pPr>
        <w:tabs>
          <w:tab w:val="left" w:pos="142"/>
        </w:tabs>
        <w:ind w:left="1418"/>
        <w:jc w:val="both"/>
        <w:rPr>
          <w:rFonts w:ascii="Soberana Sans" w:hAnsi="Soberana Sans"/>
          <w:b/>
          <w:sz w:val="18"/>
          <w:szCs w:val="18"/>
        </w:rPr>
      </w:pPr>
      <w:r w:rsidRPr="00744ED8">
        <w:rPr>
          <w:rFonts w:ascii="Soberana Sans" w:hAnsi="Soberana Sans"/>
          <w:b/>
          <w:sz w:val="18"/>
          <w:szCs w:val="18"/>
        </w:rPr>
        <w:t xml:space="preserve">Procedimiento para determinar el monto mensual del estímulo fiscal a la enajenación de gasolina y diésel </w:t>
      </w:r>
    </w:p>
    <w:p w:rsidR="00EB3EA3" w:rsidRPr="00744ED8" w:rsidRDefault="00EB3EA3" w:rsidP="00EB3EA3">
      <w:pPr>
        <w:tabs>
          <w:tab w:val="left" w:pos="142"/>
        </w:tabs>
        <w:ind w:left="993" w:hanging="993"/>
        <w:jc w:val="both"/>
        <w:rPr>
          <w:rFonts w:ascii="Soberana Sans" w:hAnsi="Soberana Sans"/>
          <w:sz w:val="18"/>
          <w:szCs w:val="18"/>
        </w:rPr>
      </w:pPr>
    </w:p>
    <w:p w:rsidR="00EB3EA3" w:rsidRPr="00744ED8" w:rsidRDefault="00EB3EA3" w:rsidP="00DB6397">
      <w:pPr>
        <w:tabs>
          <w:tab w:val="left" w:pos="142"/>
        </w:tabs>
        <w:ind w:left="1418" w:hanging="1134"/>
        <w:jc w:val="both"/>
        <w:rPr>
          <w:rFonts w:ascii="Soberana Sans" w:hAnsi="Soberana Sans"/>
          <w:sz w:val="18"/>
          <w:szCs w:val="18"/>
        </w:rPr>
      </w:pPr>
      <w:r w:rsidRPr="00744ED8">
        <w:rPr>
          <w:rFonts w:ascii="Soberana Sans" w:hAnsi="Soberana Sans"/>
          <w:b/>
          <w:sz w:val="18"/>
          <w:szCs w:val="18"/>
        </w:rPr>
        <w:t>11.7.2.</w:t>
      </w:r>
      <w:r w:rsidR="00DB6397" w:rsidRPr="00744ED8">
        <w:rPr>
          <w:rFonts w:ascii="Soberana Sans" w:hAnsi="Soberana Sans"/>
          <w:sz w:val="18"/>
          <w:szCs w:val="18"/>
        </w:rPr>
        <w:tab/>
      </w:r>
      <w:r w:rsidRPr="00744ED8">
        <w:rPr>
          <w:rFonts w:ascii="Soberana Sans" w:hAnsi="Soberana Sans"/>
          <w:sz w:val="18"/>
          <w:szCs w:val="18"/>
        </w:rPr>
        <w:t xml:space="preserve">Los contribuyentes que cumplan con los requisitos a que se refiere la regla 11.7.1., determinarán mensualmente el monto del estímulo fiscal de conformidad con </w:t>
      </w:r>
      <w:r w:rsidR="00A9710A" w:rsidRPr="00744ED8">
        <w:rPr>
          <w:rFonts w:ascii="Soberana Sans" w:hAnsi="Soberana Sans"/>
          <w:sz w:val="18"/>
          <w:szCs w:val="18"/>
        </w:rPr>
        <w:t xml:space="preserve">el </w:t>
      </w:r>
      <w:r w:rsidRPr="00744ED8">
        <w:rPr>
          <w:rFonts w:ascii="Soberana Sans" w:hAnsi="Soberana Sans"/>
          <w:sz w:val="18"/>
          <w:szCs w:val="18"/>
        </w:rPr>
        <w:t>siguiente</w:t>
      </w:r>
      <w:r w:rsidR="00A9710A" w:rsidRPr="00744ED8">
        <w:rPr>
          <w:rFonts w:ascii="Soberana Sans" w:hAnsi="Soberana Sans"/>
          <w:sz w:val="18"/>
          <w:szCs w:val="18"/>
        </w:rPr>
        <w:t xml:space="preserve"> procedimiento</w:t>
      </w:r>
      <w:r w:rsidRPr="00744ED8">
        <w:rPr>
          <w:rFonts w:ascii="Soberana Sans" w:hAnsi="Soberana Sans"/>
          <w:sz w:val="18"/>
          <w:szCs w:val="18"/>
        </w:rPr>
        <w:t>:</w:t>
      </w:r>
    </w:p>
    <w:p w:rsidR="00EB3EA3" w:rsidRPr="00744ED8" w:rsidRDefault="00EB3EA3" w:rsidP="00EB3EA3">
      <w:pPr>
        <w:tabs>
          <w:tab w:val="left" w:pos="142"/>
        </w:tabs>
        <w:ind w:left="709" w:hanging="709"/>
        <w:jc w:val="both"/>
        <w:rPr>
          <w:rFonts w:ascii="Soberana Sans" w:hAnsi="Soberana Sans"/>
          <w:sz w:val="18"/>
          <w:szCs w:val="18"/>
        </w:rPr>
      </w:pPr>
    </w:p>
    <w:p w:rsidR="00EB3EA3" w:rsidRPr="00744ED8" w:rsidRDefault="00EB3EA3" w:rsidP="00DB6397">
      <w:pPr>
        <w:ind w:left="1843" w:hanging="425"/>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t xml:space="preserve">Considerarán los reportes que la Comisión Nacional de Acuacultura y Pesca (CONAPESCA) </w:t>
      </w:r>
      <w:r w:rsidR="002D2D14" w:rsidRPr="00744ED8">
        <w:rPr>
          <w:rFonts w:ascii="Soberana Sans" w:hAnsi="Soberana Sans"/>
          <w:sz w:val="18"/>
          <w:szCs w:val="18"/>
        </w:rPr>
        <w:t xml:space="preserve">les </w:t>
      </w:r>
      <w:r w:rsidRPr="00744ED8">
        <w:rPr>
          <w:rFonts w:ascii="Soberana Sans" w:hAnsi="Soberana Sans"/>
          <w:sz w:val="18"/>
          <w:szCs w:val="18"/>
        </w:rPr>
        <w:t>proporcione semanalmente, los cuales deberán especificar los siguientes datos:</w:t>
      </w:r>
    </w:p>
    <w:p w:rsidR="00EB3EA3" w:rsidRPr="00744ED8" w:rsidRDefault="00EB3EA3" w:rsidP="00EB3EA3">
      <w:pPr>
        <w:pStyle w:val="Prrafodelista"/>
        <w:ind w:left="1560" w:hanging="284"/>
        <w:jc w:val="both"/>
        <w:rPr>
          <w:rFonts w:ascii="Soberana Sans" w:hAnsi="Soberana Sans"/>
          <w:sz w:val="18"/>
          <w:szCs w:val="18"/>
        </w:rPr>
      </w:pPr>
    </w:p>
    <w:p w:rsidR="00EB3EA3" w:rsidRPr="00744ED8" w:rsidRDefault="00EB3EA3" w:rsidP="00DB6397">
      <w:pPr>
        <w:ind w:left="2268" w:hanging="425"/>
        <w:jc w:val="both"/>
        <w:rPr>
          <w:rFonts w:ascii="Soberana Sans" w:hAnsi="Soberana Sans"/>
          <w:sz w:val="18"/>
          <w:szCs w:val="18"/>
        </w:rPr>
      </w:pPr>
      <w:r w:rsidRPr="00744ED8">
        <w:rPr>
          <w:rFonts w:ascii="Soberana Sans" w:hAnsi="Soberana Sans"/>
          <w:b/>
          <w:sz w:val="18"/>
          <w:szCs w:val="18"/>
        </w:rPr>
        <w:t>a</w:t>
      </w:r>
      <w:r w:rsidR="00812E6F" w:rsidRPr="00744ED8">
        <w:rPr>
          <w:rFonts w:ascii="Soberana Sans" w:hAnsi="Soberana Sans"/>
          <w:b/>
          <w:sz w:val="18"/>
          <w:szCs w:val="18"/>
        </w:rPr>
        <w:t>)</w:t>
      </w:r>
      <w:r w:rsidRPr="00744ED8">
        <w:rPr>
          <w:rFonts w:ascii="Soberana Sans" w:hAnsi="Soberana Sans"/>
          <w:b/>
          <w:sz w:val="18"/>
          <w:szCs w:val="18"/>
        </w:rPr>
        <w:tab/>
      </w:r>
      <w:r w:rsidR="00CF4EF1" w:rsidRPr="00744ED8">
        <w:rPr>
          <w:rFonts w:ascii="Soberana Sans" w:hAnsi="Soberana Sans"/>
          <w:sz w:val="18"/>
          <w:szCs w:val="18"/>
        </w:rPr>
        <w:t xml:space="preserve">Clave </w:t>
      </w:r>
      <w:r w:rsidR="002408C0" w:rsidRPr="00744ED8">
        <w:rPr>
          <w:rFonts w:ascii="Soberana Sans" w:hAnsi="Soberana Sans"/>
          <w:sz w:val="18"/>
          <w:szCs w:val="18"/>
        </w:rPr>
        <w:t xml:space="preserve">del permisionario en el programa de CONAPESCA y su clave </w:t>
      </w:r>
      <w:r w:rsidR="00CF4EF1" w:rsidRPr="00744ED8">
        <w:rPr>
          <w:rFonts w:ascii="Soberana Sans" w:hAnsi="Soberana Sans"/>
          <w:sz w:val="18"/>
          <w:szCs w:val="18"/>
        </w:rPr>
        <w:t>en el RFC</w:t>
      </w:r>
      <w:r w:rsidRPr="00744ED8">
        <w:rPr>
          <w:rFonts w:ascii="Soberana Sans" w:hAnsi="Soberana Sans"/>
          <w:sz w:val="18"/>
          <w:szCs w:val="18"/>
        </w:rPr>
        <w:t>.</w:t>
      </w:r>
    </w:p>
    <w:p w:rsidR="00EB3EA3" w:rsidRPr="00744ED8" w:rsidRDefault="00EB3EA3" w:rsidP="00DB6397">
      <w:pPr>
        <w:pStyle w:val="Prrafodelista"/>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b)</w:t>
      </w:r>
      <w:r w:rsidR="00EB3EA3" w:rsidRPr="00744ED8">
        <w:rPr>
          <w:rFonts w:ascii="Soberana Sans" w:hAnsi="Soberana Sans"/>
          <w:sz w:val="18"/>
          <w:szCs w:val="18"/>
        </w:rPr>
        <w:tab/>
        <w:t>El número de identificación de la estación de servicio autorizada para el suministro del combustible.</w:t>
      </w:r>
    </w:p>
    <w:p w:rsidR="00EB3EA3" w:rsidRPr="00744ED8" w:rsidRDefault="00EB3EA3" w:rsidP="00DB6397">
      <w:pPr>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c)</w:t>
      </w:r>
      <w:r w:rsidR="00EB3EA3" w:rsidRPr="00744ED8">
        <w:rPr>
          <w:rFonts w:ascii="Soberana Sans" w:hAnsi="Soberana Sans"/>
          <w:sz w:val="18"/>
          <w:szCs w:val="18"/>
        </w:rPr>
        <w:tab/>
      </w:r>
      <w:r w:rsidR="002408C0" w:rsidRPr="00744ED8">
        <w:rPr>
          <w:rFonts w:ascii="Soberana Sans" w:hAnsi="Soberana Sans"/>
          <w:sz w:val="18"/>
          <w:szCs w:val="18"/>
        </w:rPr>
        <w:t>Clave del beneficiario conforme al Padrón de Beneficiarios de Energéticos Agropecuarios y su c</w:t>
      </w:r>
      <w:r w:rsidR="00CF4EF1" w:rsidRPr="00744ED8">
        <w:rPr>
          <w:rFonts w:ascii="Soberana Sans" w:hAnsi="Soberana Sans"/>
          <w:sz w:val="18"/>
          <w:szCs w:val="18"/>
        </w:rPr>
        <w:t>lave en el RFC</w:t>
      </w:r>
      <w:r w:rsidR="00EB3EA3" w:rsidRPr="00744ED8">
        <w:rPr>
          <w:rFonts w:ascii="Soberana Sans" w:hAnsi="Soberana Sans"/>
          <w:sz w:val="18"/>
          <w:szCs w:val="18"/>
        </w:rPr>
        <w:t>;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EB3EA3" w:rsidRPr="00744ED8" w:rsidRDefault="00EB3EA3" w:rsidP="00DB6397">
      <w:pPr>
        <w:ind w:left="2268" w:hanging="425"/>
        <w:jc w:val="both"/>
        <w:rPr>
          <w:rFonts w:ascii="Soberana Sans" w:hAnsi="Soberana Sans"/>
          <w:b/>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d)</w:t>
      </w:r>
      <w:r w:rsidR="00EB3EA3" w:rsidRPr="00744ED8">
        <w:rPr>
          <w:rFonts w:ascii="Soberana Sans" w:hAnsi="Soberana Sans"/>
          <w:sz w:val="18"/>
          <w:szCs w:val="18"/>
        </w:rPr>
        <w:tab/>
        <w:t>El monto total del estímulo fiscal considerando los litros de combustible enajenados a los beneficiarios.</w:t>
      </w:r>
    </w:p>
    <w:p w:rsidR="00EB3EA3" w:rsidRPr="00744ED8" w:rsidRDefault="00EB3EA3" w:rsidP="00DB6397">
      <w:pPr>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e)</w:t>
      </w:r>
      <w:r w:rsidR="00EB3EA3" w:rsidRPr="00744ED8">
        <w:rPr>
          <w:rFonts w:ascii="Soberana Sans" w:hAnsi="Soberana Sans"/>
          <w:sz w:val="18"/>
          <w:szCs w:val="18"/>
        </w:rPr>
        <w:tab/>
        <w:t>El monto total del IVA correspondiente a la cuota del IEPS en el porcentaje en que se disminuye mediante el estímulo fiscal, considerando los litros de combustible enajenados a los beneficiarios.</w:t>
      </w:r>
    </w:p>
    <w:p w:rsidR="00EB3EA3" w:rsidRPr="00744ED8" w:rsidRDefault="00EB3EA3" w:rsidP="00EB3EA3">
      <w:pPr>
        <w:pStyle w:val="Prrafodelista"/>
        <w:tabs>
          <w:tab w:val="left" w:pos="851"/>
        </w:tabs>
        <w:ind w:left="1701"/>
        <w:jc w:val="both"/>
        <w:rPr>
          <w:rFonts w:ascii="Soberana Sans" w:hAnsi="Soberana Sans"/>
          <w:sz w:val="18"/>
          <w:szCs w:val="18"/>
        </w:rPr>
      </w:pPr>
    </w:p>
    <w:p w:rsidR="00EB3EA3" w:rsidRPr="00744ED8" w:rsidRDefault="00EB3EA3" w:rsidP="00DB6397">
      <w:pPr>
        <w:tabs>
          <w:tab w:val="left" w:pos="1843"/>
        </w:tabs>
        <w:ind w:left="1843" w:hanging="425"/>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b/>
          <w:sz w:val="18"/>
          <w:szCs w:val="18"/>
        </w:rPr>
        <w:tab/>
      </w:r>
      <w:r w:rsidRPr="00744ED8">
        <w:rPr>
          <w:rFonts w:ascii="Soberana Sans" w:hAnsi="Soberana Sans"/>
          <w:sz w:val="18"/>
          <w:szCs w:val="18"/>
        </w:rPr>
        <w:t>Con base en la información a que se refiere la fracción anterior, reintegrar</w:t>
      </w:r>
      <w:r w:rsidR="003D0F68" w:rsidRPr="00744ED8">
        <w:rPr>
          <w:rFonts w:ascii="Soberana Sans" w:hAnsi="Soberana Sans"/>
          <w:sz w:val="18"/>
          <w:szCs w:val="18"/>
        </w:rPr>
        <w:t>án</w:t>
      </w:r>
      <w:r w:rsidRPr="00744ED8">
        <w:rPr>
          <w:rFonts w:ascii="Soberana Sans" w:hAnsi="Soberana Sans"/>
          <w:sz w:val="18"/>
          <w:szCs w:val="18"/>
        </w:rPr>
        <w:t xml:space="preserve"> a los permisionarios a quienes enajen</w:t>
      </w:r>
      <w:r w:rsidR="00776A3C" w:rsidRPr="00744ED8">
        <w:rPr>
          <w:rFonts w:ascii="Soberana Sans" w:hAnsi="Soberana Sans"/>
          <w:sz w:val="18"/>
          <w:szCs w:val="18"/>
        </w:rPr>
        <w:t>aron</w:t>
      </w:r>
      <w:r w:rsidRPr="00744ED8">
        <w:rPr>
          <w:rFonts w:ascii="Soberana Sans" w:hAnsi="Soberana Sans"/>
          <w:sz w:val="18"/>
          <w:szCs w:val="18"/>
        </w:rPr>
        <w:t xml:space="preserve"> los combustibles, una cantidad equivalente a la totalidad del estímulo aplicable a los litros enajenados en el mes de que se trate, más el IVA correspondiente a la cuota del IEPS en el porcentaje en que se disminuye mediante el estímulo fiscal.</w:t>
      </w:r>
    </w:p>
    <w:p w:rsidR="00EB3EA3" w:rsidRPr="00744ED8" w:rsidRDefault="00EB3EA3" w:rsidP="00DB6397">
      <w:pPr>
        <w:tabs>
          <w:tab w:val="left" w:pos="1843"/>
        </w:tabs>
        <w:ind w:left="1843" w:hanging="425"/>
        <w:jc w:val="both"/>
        <w:rPr>
          <w:rFonts w:ascii="Soberana Sans" w:hAnsi="Soberana Sans"/>
          <w:sz w:val="18"/>
          <w:szCs w:val="18"/>
        </w:rPr>
      </w:pPr>
    </w:p>
    <w:p w:rsidR="00EB3EA3" w:rsidRPr="00744ED8" w:rsidRDefault="00DB6397" w:rsidP="00DB6397">
      <w:pPr>
        <w:tabs>
          <w:tab w:val="left" w:pos="1843"/>
        </w:tabs>
        <w:ind w:left="1843"/>
        <w:jc w:val="both"/>
        <w:rPr>
          <w:rFonts w:ascii="Soberana Sans" w:hAnsi="Soberana Sans"/>
          <w:sz w:val="18"/>
          <w:szCs w:val="18"/>
        </w:rPr>
      </w:pPr>
      <w:r w:rsidRPr="00744ED8">
        <w:rPr>
          <w:rFonts w:ascii="Soberana Sans" w:hAnsi="Soberana Sans"/>
          <w:sz w:val="18"/>
          <w:szCs w:val="18"/>
        </w:rPr>
        <w:t xml:space="preserve">El IVA que </w:t>
      </w:r>
      <w:r w:rsidR="00913B16" w:rsidRPr="00744ED8">
        <w:rPr>
          <w:rFonts w:ascii="Soberana Sans" w:hAnsi="Soberana Sans"/>
          <w:sz w:val="18"/>
          <w:szCs w:val="18"/>
        </w:rPr>
        <w:t>s</w:t>
      </w:r>
      <w:r w:rsidR="00EB3EA3" w:rsidRPr="00744ED8">
        <w:rPr>
          <w:rFonts w:ascii="Soberana Sans" w:hAnsi="Soberana Sans"/>
          <w:sz w:val="18"/>
          <w:szCs w:val="18"/>
        </w:rPr>
        <w:t>e reintegre a los permisionarios quedará sujeto a lo dispuesto por el artículo 7 de la Ley del IVA.</w:t>
      </w:r>
    </w:p>
    <w:p w:rsidR="00EB3EA3" w:rsidRPr="00744ED8" w:rsidRDefault="00EB3EA3" w:rsidP="00DB6397">
      <w:pPr>
        <w:tabs>
          <w:tab w:val="left" w:pos="1843"/>
        </w:tabs>
        <w:ind w:left="1843" w:hanging="425"/>
        <w:jc w:val="both"/>
        <w:rPr>
          <w:rFonts w:ascii="Soberana Sans" w:hAnsi="Soberana Sans"/>
          <w:sz w:val="18"/>
          <w:szCs w:val="18"/>
        </w:rPr>
      </w:pPr>
    </w:p>
    <w:p w:rsidR="00EB3EA3" w:rsidRPr="00744ED8" w:rsidRDefault="00EB3EA3" w:rsidP="003D0F68">
      <w:pPr>
        <w:tabs>
          <w:tab w:val="left" w:pos="1843"/>
        </w:tabs>
        <w:ind w:left="1843" w:hanging="425"/>
        <w:jc w:val="both"/>
        <w:rPr>
          <w:rFonts w:ascii="Soberana Sans" w:hAnsi="Soberana Sans"/>
          <w:sz w:val="18"/>
          <w:szCs w:val="18"/>
        </w:rPr>
      </w:pPr>
      <w:r w:rsidRPr="00744ED8">
        <w:rPr>
          <w:rFonts w:ascii="Soberana Sans" w:hAnsi="Soberana Sans"/>
          <w:b/>
          <w:sz w:val="18"/>
          <w:szCs w:val="18"/>
        </w:rPr>
        <w:t>III.</w:t>
      </w:r>
      <w:r w:rsidRPr="00744ED8">
        <w:rPr>
          <w:rFonts w:ascii="Soberana Sans" w:hAnsi="Soberana Sans"/>
          <w:b/>
          <w:sz w:val="18"/>
          <w:szCs w:val="18"/>
        </w:rPr>
        <w:tab/>
      </w:r>
      <w:r w:rsidRPr="00744ED8">
        <w:rPr>
          <w:rFonts w:ascii="Soberana Sans" w:hAnsi="Soberana Sans"/>
          <w:sz w:val="18"/>
          <w:szCs w:val="18"/>
        </w:rPr>
        <w:t>Las cantidades</w:t>
      </w:r>
      <w:r w:rsidR="003D0F68" w:rsidRPr="00744ED8">
        <w:rPr>
          <w:rFonts w:ascii="Soberana Sans" w:hAnsi="Soberana Sans"/>
          <w:sz w:val="18"/>
          <w:szCs w:val="18"/>
        </w:rPr>
        <w:t xml:space="preserve"> reintegradas conforme a</w:t>
      </w:r>
      <w:r w:rsidRPr="00744ED8">
        <w:rPr>
          <w:rFonts w:ascii="Soberana Sans" w:hAnsi="Soberana Sans"/>
          <w:sz w:val="18"/>
          <w:szCs w:val="18"/>
        </w:rPr>
        <w:t xml:space="preserve"> la fracción anterior serán el monto del estímulo fiscal correspondiente al mes de que se trate</w:t>
      </w:r>
      <w:r w:rsidR="00776A3C" w:rsidRPr="00744ED8">
        <w:rPr>
          <w:rFonts w:ascii="Soberana Sans" w:hAnsi="Soberana Sans"/>
          <w:sz w:val="18"/>
          <w:szCs w:val="18"/>
        </w:rPr>
        <w:t>,</w:t>
      </w:r>
      <w:r w:rsidR="003D0F68" w:rsidRPr="00744ED8">
        <w:rPr>
          <w:rFonts w:ascii="Soberana Sans" w:hAnsi="Soberana Sans"/>
          <w:sz w:val="18"/>
          <w:szCs w:val="18"/>
        </w:rPr>
        <w:t xml:space="preserve"> el cual</w:t>
      </w:r>
      <w:r w:rsidRPr="00744ED8">
        <w:rPr>
          <w:rFonts w:ascii="Soberana Sans" w:hAnsi="Soberana Sans"/>
          <w:sz w:val="18"/>
          <w:szCs w:val="18"/>
        </w:rPr>
        <w:t xml:space="preserve"> se compensará contra el IEPS a cargo del contribuyente que </w:t>
      </w:r>
      <w:r w:rsidR="008D123B" w:rsidRPr="00744ED8">
        <w:rPr>
          <w:rFonts w:ascii="Soberana Sans" w:hAnsi="Soberana Sans"/>
          <w:sz w:val="18"/>
          <w:szCs w:val="18"/>
        </w:rPr>
        <w:t xml:space="preserve">se determine </w:t>
      </w:r>
      <w:r w:rsidRPr="00744ED8">
        <w:rPr>
          <w:rFonts w:ascii="Soberana Sans" w:hAnsi="Soberana Sans"/>
          <w:sz w:val="18"/>
          <w:szCs w:val="18"/>
        </w:rPr>
        <w:t>en los pagos mensuales siguientes hasta agotarlo, en términos del artículo 5, cuarto párrafo de la Ley del IEPS.</w:t>
      </w:r>
    </w:p>
    <w:p w:rsidR="00EB3EA3" w:rsidRPr="00744ED8" w:rsidRDefault="00EB3EA3" w:rsidP="00EB3EA3">
      <w:pPr>
        <w:pStyle w:val="Prrafodelista"/>
        <w:ind w:left="1429"/>
        <w:jc w:val="both"/>
        <w:rPr>
          <w:rFonts w:ascii="Soberana Sans" w:hAnsi="Soberana Sans"/>
          <w:sz w:val="18"/>
          <w:szCs w:val="18"/>
        </w:rPr>
      </w:pPr>
    </w:p>
    <w:p w:rsidR="00316A8A" w:rsidRPr="00744ED8" w:rsidRDefault="00316A8A" w:rsidP="00316A8A">
      <w:pPr>
        <w:pStyle w:val="Prrafodelista"/>
        <w:ind w:left="1418"/>
        <w:jc w:val="both"/>
        <w:rPr>
          <w:rFonts w:ascii="Soberana Sans" w:hAnsi="Soberana Sans"/>
          <w:sz w:val="18"/>
          <w:szCs w:val="18"/>
        </w:rPr>
      </w:pPr>
    </w:p>
    <w:p w:rsidR="00316A8A" w:rsidRPr="00744ED8" w:rsidRDefault="00316A8A" w:rsidP="00316A8A">
      <w:pPr>
        <w:pStyle w:val="Prrafodelista"/>
        <w:ind w:left="1418"/>
        <w:jc w:val="both"/>
        <w:rPr>
          <w:rFonts w:ascii="Soberana Sans" w:hAnsi="Soberana Sans"/>
          <w:sz w:val="18"/>
          <w:szCs w:val="18"/>
        </w:rPr>
      </w:pPr>
      <w:r w:rsidRPr="00744ED8">
        <w:rPr>
          <w:rFonts w:ascii="Soberana Sans" w:hAnsi="Soberana Sans"/>
          <w:sz w:val="18"/>
          <w:szCs w:val="18"/>
        </w:rPr>
        <w:t xml:space="preserve">Los contribuyentes, para aplicar el estímulo fiscal a que se refiere el presente Capítulo, deberán proporcionar al SAT, en hoja de cálculo formato .xls, a través de buzón tributario, los reportes semanales correspondientes al mes de calendario a más tardar el día 17 del mes siguiente </w:t>
      </w:r>
      <w:r w:rsidR="00776A3C" w:rsidRPr="00744ED8">
        <w:rPr>
          <w:rFonts w:ascii="Soberana Sans" w:hAnsi="Soberana Sans"/>
          <w:sz w:val="18"/>
          <w:szCs w:val="18"/>
        </w:rPr>
        <w:t xml:space="preserve">en </w:t>
      </w:r>
      <w:r w:rsidRPr="00744ED8">
        <w:rPr>
          <w:rFonts w:ascii="Soberana Sans" w:hAnsi="Soberana Sans"/>
          <w:sz w:val="18"/>
          <w:szCs w:val="18"/>
        </w:rPr>
        <w:t>que lo compensaron.</w:t>
      </w:r>
    </w:p>
    <w:p w:rsidR="00316A8A" w:rsidRPr="00744ED8" w:rsidRDefault="00316A8A" w:rsidP="00316A8A">
      <w:pPr>
        <w:pStyle w:val="Prrafodelista"/>
        <w:ind w:left="1418"/>
        <w:jc w:val="both"/>
        <w:rPr>
          <w:rFonts w:ascii="Soberana Sans" w:hAnsi="Soberana Sans"/>
          <w:sz w:val="18"/>
          <w:szCs w:val="18"/>
        </w:rPr>
      </w:pPr>
    </w:p>
    <w:p w:rsidR="00EB3EA3" w:rsidRPr="00744ED8" w:rsidRDefault="008D123B" w:rsidP="00DB6397">
      <w:pPr>
        <w:pStyle w:val="Prrafodelista"/>
        <w:ind w:left="1418"/>
        <w:jc w:val="both"/>
        <w:rPr>
          <w:rFonts w:ascii="Soberana Sans" w:hAnsi="Soberana Sans"/>
          <w:sz w:val="18"/>
          <w:szCs w:val="18"/>
        </w:rPr>
      </w:pPr>
      <w:r w:rsidRPr="00744ED8">
        <w:rPr>
          <w:rFonts w:ascii="Soberana Sans" w:hAnsi="Soberana Sans"/>
          <w:sz w:val="18"/>
          <w:szCs w:val="18"/>
        </w:rPr>
        <w:t>S</w:t>
      </w:r>
      <w:r w:rsidR="00EB3EA3" w:rsidRPr="00744ED8" w:rsidDel="00C82C46">
        <w:rPr>
          <w:rFonts w:ascii="Soberana Sans" w:hAnsi="Soberana Sans"/>
          <w:sz w:val="18"/>
          <w:szCs w:val="18"/>
        </w:rPr>
        <w:t xml:space="preserve">e releva a </w:t>
      </w:r>
      <w:r w:rsidR="00EB3EA3" w:rsidRPr="00744ED8">
        <w:rPr>
          <w:rFonts w:ascii="Soberana Sans" w:hAnsi="Soberana Sans"/>
          <w:sz w:val="18"/>
          <w:szCs w:val="18"/>
        </w:rPr>
        <w:t xml:space="preserve">los </w:t>
      </w:r>
      <w:r w:rsidR="00EB3EA3" w:rsidRPr="00744ED8" w:rsidDel="00C82C46">
        <w:rPr>
          <w:rFonts w:ascii="Soberana Sans" w:hAnsi="Soberana Sans"/>
          <w:sz w:val="18"/>
          <w:szCs w:val="18"/>
        </w:rPr>
        <w:t>contribuyente</w:t>
      </w:r>
      <w:r w:rsidR="00EB3EA3" w:rsidRPr="00744ED8">
        <w:rPr>
          <w:rFonts w:ascii="Soberana Sans" w:hAnsi="Soberana Sans"/>
          <w:sz w:val="18"/>
          <w:szCs w:val="18"/>
        </w:rPr>
        <w:t>s</w:t>
      </w:r>
      <w:r w:rsidR="00EB3EA3" w:rsidRPr="00744ED8" w:rsidDel="00C82C46">
        <w:rPr>
          <w:rFonts w:ascii="Soberana Sans" w:hAnsi="Soberana Sans"/>
          <w:sz w:val="18"/>
          <w:szCs w:val="18"/>
        </w:rPr>
        <w:t xml:space="preserve"> de la obligación de presentar el aviso a que se refiere el artículo 25, primer párrafo del C</w:t>
      </w:r>
      <w:r w:rsidR="00EB3EA3" w:rsidRPr="00744ED8">
        <w:rPr>
          <w:rFonts w:ascii="Soberana Sans" w:hAnsi="Soberana Sans"/>
          <w:sz w:val="18"/>
          <w:szCs w:val="18"/>
        </w:rPr>
        <w:t>FF</w:t>
      </w:r>
      <w:r w:rsidR="00EB3EA3" w:rsidRPr="00744ED8" w:rsidDel="00C82C46">
        <w:rPr>
          <w:rFonts w:ascii="Soberana Sans" w:hAnsi="Soberana Sans"/>
          <w:sz w:val="18"/>
          <w:szCs w:val="18"/>
        </w:rPr>
        <w:t>.</w:t>
      </w:r>
    </w:p>
    <w:p w:rsidR="00316A8A" w:rsidRPr="00744ED8" w:rsidRDefault="00316A8A" w:rsidP="00DB6397">
      <w:pPr>
        <w:pStyle w:val="Prrafodelista"/>
        <w:ind w:left="1418"/>
        <w:jc w:val="both"/>
        <w:rPr>
          <w:rFonts w:ascii="Soberana Sans" w:hAnsi="Soberana Sans"/>
          <w:sz w:val="18"/>
          <w:szCs w:val="18"/>
        </w:rPr>
      </w:pPr>
    </w:p>
    <w:p w:rsidR="00EB3EA3" w:rsidRPr="00744ED8" w:rsidRDefault="00EB3EA3" w:rsidP="00DB6397">
      <w:pPr>
        <w:pStyle w:val="Prrafodelista"/>
        <w:ind w:left="1418"/>
        <w:jc w:val="both"/>
        <w:rPr>
          <w:rFonts w:ascii="Soberana Sans" w:hAnsi="Soberana Sans"/>
          <w:i/>
          <w:sz w:val="18"/>
          <w:szCs w:val="18"/>
        </w:rPr>
      </w:pPr>
      <w:r w:rsidRPr="00744ED8">
        <w:rPr>
          <w:rFonts w:ascii="Soberana Sans" w:hAnsi="Soberana Sans"/>
          <w:i/>
          <w:sz w:val="18"/>
          <w:szCs w:val="18"/>
        </w:rPr>
        <w:t xml:space="preserve">CFF 25, LIVA </w:t>
      </w:r>
      <w:r w:rsidR="00397A57" w:rsidRPr="00744ED8">
        <w:rPr>
          <w:rFonts w:ascii="Soberana Sans" w:hAnsi="Soberana Sans"/>
          <w:i/>
          <w:sz w:val="18"/>
          <w:szCs w:val="18"/>
        </w:rPr>
        <w:t>7, LIEPS 5</w:t>
      </w:r>
      <w:r w:rsidR="00776A3C" w:rsidRPr="00744ED8">
        <w:rPr>
          <w:rFonts w:ascii="Soberana Sans" w:hAnsi="Soberana Sans"/>
          <w:i/>
          <w:sz w:val="18"/>
          <w:szCs w:val="18"/>
        </w:rPr>
        <w:t>o</w:t>
      </w:r>
      <w:r w:rsidR="00397A57" w:rsidRPr="00744ED8">
        <w:rPr>
          <w:rFonts w:ascii="Soberana Sans" w:hAnsi="Soberana Sans"/>
          <w:i/>
          <w:sz w:val="18"/>
          <w:szCs w:val="18"/>
        </w:rPr>
        <w:t>, ACUERDO DOF 30/12/15</w:t>
      </w:r>
      <w:r w:rsidRPr="00744ED8">
        <w:rPr>
          <w:rFonts w:ascii="Soberana Sans" w:hAnsi="Soberana Sans"/>
          <w:i/>
          <w:sz w:val="18"/>
          <w:szCs w:val="18"/>
        </w:rPr>
        <w:t>, RMF 2017 11.7.1.</w:t>
      </w:r>
    </w:p>
    <w:p w:rsidR="00EB3EA3" w:rsidRPr="00744ED8" w:rsidRDefault="00EB3EA3" w:rsidP="00EB3EA3">
      <w:pPr>
        <w:pStyle w:val="Prrafodelista"/>
        <w:ind w:left="993"/>
        <w:jc w:val="both"/>
        <w:rPr>
          <w:rFonts w:ascii="Soberana Sans" w:hAnsi="Soberana Sans"/>
          <w:sz w:val="18"/>
          <w:szCs w:val="18"/>
        </w:rPr>
      </w:pPr>
    </w:p>
    <w:p w:rsidR="00EB3EA3" w:rsidRPr="00744ED8" w:rsidRDefault="00EB3EA3" w:rsidP="00EB3EA3">
      <w:pPr>
        <w:pStyle w:val="Prrafodelista"/>
        <w:ind w:left="851" w:hanging="851"/>
        <w:jc w:val="both"/>
        <w:rPr>
          <w:rFonts w:ascii="Soberana Sans" w:hAnsi="Soberana Sans"/>
          <w:sz w:val="18"/>
          <w:szCs w:val="18"/>
        </w:rPr>
      </w:pPr>
    </w:p>
    <w:p w:rsidR="00EB3EA3" w:rsidRPr="00744ED8" w:rsidRDefault="00EB3EA3" w:rsidP="00EB3EA3">
      <w:pPr>
        <w:pStyle w:val="Prrafodelista"/>
        <w:ind w:left="851" w:hanging="851"/>
        <w:jc w:val="both"/>
        <w:rPr>
          <w:rFonts w:ascii="Soberana Sans" w:hAnsi="Soberana Sans"/>
          <w:sz w:val="18"/>
          <w:szCs w:val="18"/>
        </w:rPr>
      </w:pPr>
      <w:r w:rsidRPr="00744ED8">
        <w:rPr>
          <w:rFonts w:ascii="Soberana Sans" w:hAnsi="Soberana Sans"/>
          <w:sz w:val="18"/>
          <w:szCs w:val="18"/>
        </w:rPr>
        <w:tab/>
      </w:r>
    </w:p>
    <w:p w:rsidR="00EB3EA3" w:rsidRPr="00744ED8" w:rsidRDefault="00EB3EA3" w:rsidP="00DB6397">
      <w:pPr>
        <w:ind w:left="851" w:firstLine="567"/>
        <w:rPr>
          <w:rFonts w:ascii="Soberana Sans" w:hAnsi="Soberana Sans"/>
          <w:b/>
          <w:sz w:val="18"/>
          <w:szCs w:val="18"/>
        </w:rPr>
      </w:pPr>
      <w:r w:rsidRPr="00744ED8">
        <w:rPr>
          <w:rFonts w:ascii="Soberana Sans" w:hAnsi="Soberana Sans"/>
          <w:b/>
          <w:sz w:val="18"/>
          <w:szCs w:val="18"/>
        </w:rPr>
        <w:t>Padrón de Beneficiarios de Energéticos Agropecuarios y la cuota energética</w:t>
      </w:r>
    </w:p>
    <w:p w:rsidR="00EB3EA3" w:rsidRPr="00744ED8" w:rsidRDefault="00EB3EA3" w:rsidP="00EB3EA3">
      <w:pPr>
        <w:ind w:left="851" w:hanging="851"/>
        <w:jc w:val="center"/>
        <w:rPr>
          <w:rFonts w:ascii="Soberana Sans" w:hAnsi="Soberana Sans"/>
          <w:b/>
          <w:sz w:val="18"/>
          <w:szCs w:val="18"/>
        </w:rPr>
      </w:pPr>
    </w:p>
    <w:p w:rsidR="00EB3EA3" w:rsidRPr="00744ED8" w:rsidRDefault="00EB3EA3" w:rsidP="00DB6397">
      <w:pPr>
        <w:ind w:left="1418" w:hanging="1134"/>
        <w:jc w:val="both"/>
        <w:rPr>
          <w:rFonts w:ascii="Soberana Sans" w:hAnsi="Soberana Sans"/>
          <w:sz w:val="18"/>
          <w:szCs w:val="18"/>
        </w:rPr>
      </w:pPr>
      <w:r w:rsidRPr="00744ED8">
        <w:rPr>
          <w:rFonts w:ascii="Soberana Sans" w:hAnsi="Soberana Sans"/>
          <w:b/>
          <w:sz w:val="18"/>
          <w:szCs w:val="18"/>
        </w:rPr>
        <w:t>11.7.</w:t>
      </w:r>
      <w:r w:rsidR="00EA7AC2" w:rsidRPr="00744ED8">
        <w:rPr>
          <w:rFonts w:ascii="Soberana Sans" w:hAnsi="Soberana Sans"/>
          <w:b/>
          <w:sz w:val="18"/>
          <w:szCs w:val="18"/>
        </w:rPr>
        <w:t>3</w:t>
      </w:r>
      <w:r w:rsidRPr="00744ED8">
        <w:rPr>
          <w:rFonts w:ascii="Soberana Sans" w:hAnsi="Soberana Sans"/>
          <w:b/>
          <w:sz w:val="18"/>
          <w:szCs w:val="18"/>
        </w:rPr>
        <w:t>.</w:t>
      </w:r>
      <w:r w:rsidRPr="00744ED8">
        <w:rPr>
          <w:rFonts w:ascii="Soberana Sans" w:hAnsi="Soberana Sans"/>
          <w:b/>
          <w:sz w:val="18"/>
          <w:szCs w:val="18"/>
        </w:rPr>
        <w:tab/>
      </w:r>
      <w:r w:rsidRPr="00744ED8">
        <w:rPr>
          <w:rFonts w:ascii="Soberana Sans" w:hAnsi="Soberana Sans"/>
          <w:sz w:val="18"/>
          <w:szCs w:val="18"/>
        </w:rPr>
        <w:t xml:space="preserve">La Comisión Nacional de Acuacultura y Pesca (CONAPESCA) deberá proporcionar al SAT en hoja de cálculo formato .xls, a través de buzón tributario, el Padrón de Beneficiarios de Energéticos Agropecuarios y la cuota energética autorizada a cada uno de ellos, la red de estaciones de servicio autorizadas para suministrar el combustible de que se trate a los beneficiarios inscritos en el Padrón, así como informar al SAT la actualización de los mismos dentro de los 15 días siguientes a </w:t>
      </w:r>
      <w:r w:rsidR="00EA7AC2" w:rsidRPr="00744ED8">
        <w:rPr>
          <w:rFonts w:ascii="Soberana Sans" w:hAnsi="Soberana Sans"/>
          <w:sz w:val="18"/>
          <w:szCs w:val="18"/>
        </w:rPr>
        <w:t>que realicen cualquier</w:t>
      </w:r>
      <w:r w:rsidRPr="00744ED8">
        <w:rPr>
          <w:rFonts w:ascii="Soberana Sans" w:hAnsi="Soberana Sans"/>
          <w:sz w:val="18"/>
          <w:szCs w:val="18"/>
        </w:rPr>
        <w:t xml:space="preserve"> modificación.</w:t>
      </w:r>
    </w:p>
    <w:p w:rsidR="00EB3EA3" w:rsidRPr="00744ED8" w:rsidRDefault="00EB3EA3" w:rsidP="00EB3EA3">
      <w:pPr>
        <w:ind w:left="851" w:hanging="851"/>
        <w:jc w:val="both"/>
        <w:rPr>
          <w:rFonts w:ascii="Soberana Sans" w:hAnsi="Soberana Sans"/>
          <w:i/>
          <w:sz w:val="18"/>
          <w:szCs w:val="18"/>
        </w:rPr>
      </w:pPr>
    </w:p>
    <w:p w:rsidR="00EB3EA3" w:rsidRPr="00744ED8" w:rsidRDefault="00EB3EA3" w:rsidP="00DB6397">
      <w:pPr>
        <w:ind w:left="851" w:firstLine="567"/>
        <w:jc w:val="both"/>
        <w:rPr>
          <w:rFonts w:ascii="Soberana Sans" w:hAnsi="Soberana Sans"/>
          <w:i/>
          <w:sz w:val="18"/>
          <w:szCs w:val="18"/>
        </w:rPr>
      </w:pPr>
      <w:r w:rsidRPr="00744ED8">
        <w:rPr>
          <w:rFonts w:ascii="Soberana Sans" w:hAnsi="Soberana Sans"/>
          <w:i/>
          <w:sz w:val="18"/>
          <w:szCs w:val="18"/>
        </w:rPr>
        <w:t>ACUERDO DOF 30/12/</w:t>
      </w:r>
      <w:r w:rsidR="00397A57" w:rsidRPr="00744ED8">
        <w:rPr>
          <w:rFonts w:ascii="Soberana Sans" w:hAnsi="Soberana Sans"/>
          <w:i/>
          <w:sz w:val="18"/>
          <w:szCs w:val="18"/>
        </w:rPr>
        <w:t>15</w:t>
      </w:r>
    </w:p>
    <w:p w:rsidR="00157A78" w:rsidRPr="00744ED8" w:rsidRDefault="00157A78" w:rsidP="00544E39">
      <w:pPr>
        <w:tabs>
          <w:tab w:val="left" w:pos="1134"/>
        </w:tabs>
        <w:jc w:val="both"/>
        <w:rPr>
          <w:rFonts w:ascii="Soberana Sans" w:hAnsi="Soberana Sans" w:cs="Arial"/>
          <w:sz w:val="18"/>
          <w:szCs w:val="18"/>
        </w:rPr>
      </w:pPr>
    </w:p>
    <w:p w:rsidR="0045621E" w:rsidRPr="00744ED8" w:rsidRDefault="0045621E" w:rsidP="0045621E">
      <w:pPr>
        <w:tabs>
          <w:tab w:val="left" w:pos="1134"/>
        </w:tabs>
        <w:jc w:val="center"/>
        <w:rPr>
          <w:rFonts w:ascii="Soberana Sans" w:hAnsi="Soberana Sans" w:cs="Arial"/>
          <w:b/>
          <w:sz w:val="18"/>
          <w:szCs w:val="18"/>
        </w:rPr>
      </w:pPr>
      <w:r w:rsidRPr="00744ED8">
        <w:rPr>
          <w:rFonts w:ascii="Soberana Sans" w:hAnsi="Soberana Sans" w:cs="Arial"/>
          <w:b/>
          <w:sz w:val="18"/>
          <w:szCs w:val="18"/>
        </w:rPr>
        <w:t>Transitorios</w:t>
      </w:r>
    </w:p>
    <w:p w:rsidR="0045621E" w:rsidRPr="00744ED8" w:rsidRDefault="0045621E" w:rsidP="0045621E">
      <w:pPr>
        <w:tabs>
          <w:tab w:val="left" w:pos="1134"/>
          <w:tab w:val="left" w:pos="4253"/>
        </w:tabs>
        <w:rPr>
          <w:rFonts w:ascii="Soberana Sans" w:hAnsi="Soberana Sans" w:cs="Arial"/>
          <w:b/>
          <w:sz w:val="18"/>
          <w:szCs w:val="18"/>
        </w:rPr>
      </w:pPr>
    </w:p>
    <w:p w:rsidR="007C117E" w:rsidRPr="00744ED8" w:rsidRDefault="007C117E" w:rsidP="007C117E">
      <w:pPr>
        <w:pStyle w:val="Texto"/>
        <w:spacing w:after="0" w:line="240" w:lineRule="auto"/>
        <w:ind w:left="1440" w:hanging="1152"/>
        <w:rPr>
          <w:rFonts w:ascii="Soberana Sans" w:hAnsi="Soberana Sans"/>
          <w:szCs w:val="18"/>
        </w:rPr>
      </w:pPr>
      <w:r w:rsidRPr="00744ED8">
        <w:rPr>
          <w:rFonts w:ascii="Soberana Sans" w:hAnsi="Soberana Sans"/>
          <w:b/>
          <w:szCs w:val="18"/>
        </w:rPr>
        <w:t>Primero.</w:t>
      </w:r>
      <w:r w:rsidRPr="00744ED8">
        <w:rPr>
          <w:rFonts w:ascii="Soberana Sans" w:hAnsi="Soberana Sans"/>
          <w:b/>
          <w:szCs w:val="18"/>
        </w:rPr>
        <w:tab/>
      </w:r>
      <w:r w:rsidRPr="00744ED8">
        <w:rPr>
          <w:rFonts w:ascii="Soberana Sans" w:hAnsi="Soberana Sans"/>
          <w:szCs w:val="18"/>
        </w:rPr>
        <w:t>La presente Resolución entrará en vigor el 1 de enero de 2017 y estará vigente hasta el 31 de diciembre de 2017.</w:t>
      </w:r>
    </w:p>
    <w:p w:rsidR="007C117E" w:rsidRPr="00744ED8" w:rsidRDefault="007C117E" w:rsidP="007C117E">
      <w:pPr>
        <w:pStyle w:val="Texto"/>
        <w:spacing w:after="0" w:line="240" w:lineRule="auto"/>
        <w:ind w:left="1440" w:hanging="1152"/>
        <w:rPr>
          <w:rFonts w:ascii="Soberana Sans" w:hAnsi="Soberana Sans"/>
          <w:szCs w:val="18"/>
        </w:rPr>
      </w:pPr>
    </w:p>
    <w:p w:rsidR="007C117E" w:rsidRPr="00744ED8" w:rsidRDefault="007C117E" w:rsidP="007C117E">
      <w:pPr>
        <w:pStyle w:val="Texto"/>
        <w:tabs>
          <w:tab w:val="left" w:pos="1843"/>
        </w:tabs>
        <w:spacing w:after="0" w:line="240" w:lineRule="auto"/>
        <w:ind w:left="1418" w:hanging="1134"/>
        <w:rPr>
          <w:rFonts w:ascii="Soberana Sans" w:hAnsi="Soberana Sans"/>
          <w:b/>
          <w:szCs w:val="18"/>
        </w:rPr>
      </w:pPr>
      <w:r w:rsidRPr="00744ED8">
        <w:rPr>
          <w:rFonts w:ascii="Soberana Sans" w:hAnsi="Soberana Sans"/>
          <w:b/>
        </w:rPr>
        <w:t>Segundo.</w:t>
      </w:r>
      <w:r w:rsidRPr="00744ED8">
        <w:rPr>
          <w:rFonts w:ascii="Soberana Sans" w:hAnsi="Soberana Sans"/>
        </w:rPr>
        <w:tab/>
      </w:r>
      <w:r w:rsidRPr="00744ED8">
        <w:rPr>
          <w:rFonts w:ascii="Soberana Sans" w:hAnsi="Soberana Sans"/>
          <w:szCs w:val="18"/>
        </w:rPr>
        <w:t>Lo dispuesto en las siguientes reglas y Anexos será aplicable</w:t>
      </w:r>
      <w:r w:rsidRPr="00744ED8">
        <w:rPr>
          <w:rFonts w:ascii="Soberana Sans" w:hAnsi="Soberana Sans"/>
          <w:b/>
          <w:szCs w:val="18"/>
        </w:rPr>
        <w:t>:</w:t>
      </w:r>
    </w:p>
    <w:p w:rsidR="007C117E" w:rsidRPr="00744ED8" w:rsidRDefault="007C117E" w:rsidP="007C117E">
      <w:pPr>
        <w:pStyle w:val="Texto"/>
        <w:tabs>
          <w:tab w:val="left" w:pos="1843"/>
        </w:tabs>
        <w:spacing w:after="0" w:line="240" w:lineRule="auto"/>
        <w:ind w:left="1418" w:hanging="1418"/>
        <w:rPr>
          <w:rFonts w:ascii="Soberana Sans" w:hAnsi="Soberana Sans"/>
          <w:b/>
          <w:szCs w:val="18"/>
        </w:rPr>
      </w:pPr>
    </w:p>
    <w:p w:rsidR="007C117E" w:rsidRPr="00744ED8" w:rsidRDefault="007C117E" w:rsidP="007C117E">
      <w:pPr>
        <w:pStyle w:val="Texto"/>
        <w:tabs>
          <w:tab w:val="left" w:pos="1418"/>
        </w:tabs>
        <w:spacing w:after="0" w:line="240" w:lineRule="auto"/>
        <w:ind w:left="1843" w:hanging="1843"/>
        <w:rPr>
          <w:rFonts w:ascii="Soberana Sans" w:eastAsia="Calibri" w:hAnsi="Soberana Sans" w:cs="Times New Roman"/>
          <w:szCs w:val="18"/>
          <w:lang w:val="es-MX" w:eastAsia="en-US"/>
        </w:rPr>
      </w:pPr>
      <w:r w:rsidRPr="00744ED8">
        <w:rPr>
          <w:rFonts w:ascii="Soberana Sans" w:hAnsi="Soberana Sans"/>
          <w:b/>
          <w:szCs w:val="18"/>
        </w:rPr>
        <w:tab/>
        <w:t>I.</w:t>
      </w:r>
      <w:r w:rsidRPr="00744ED8">
        <w:rPr>
          <w:rFonts w:ascii="Soberana Sans" w:hAnsi="Soberana Sans"/>
          <w:b/>
          <w:szCs w:val="18"/>
        </w:rPr>
        <w:tab/>
      </w:r>
      <w:r w:rsidR="006342DB" w:rsidRPr="00744ED8">
        <w:rPr>
          <w:rFonts w:ascii="Soberana Sans" w:hAnsi="Soberana Sans"/>
          <w:szCs w:val="18"/>
        </w:rPr>
        <w:t xml:space="preserve">La regla </w:t>
      </w:r>
      <w:r w:rsidR="008E293C" w:rsidRPr="00744ED8">
        <w:rPr>
          <w:rFonts w:ascii="Soberana Sans" w:hAnsi="Soberana Sans"/>
          <w:szCs w:val="18"/>
        </w:rPr>
        <w:t>3.23.21</w:t>
      </w:r>
      <w:r w:rsidRPr="00744ED8">
        <w:rPr>
          <w:rFonts w:ascii="Soberana Sans" w:eastAsia="Calibri" w:hAnsi="Soberana Sans" w:cs="Times New Roman"/>
          <w:szCs w:val="18"/>
          <w:lang w:val="es-MX" w:eastAsia="en-US"/>
        </w:rPr>
        <w:t>.</w:t>
      </w:r>
      <w:r w:rsidR="009E26DB" w:rsidRPr="00744ED8">
        <w:rPr>
          <w:rFonts w:ascii="Soberana Sans" w:eastAsia="Calibri" w:hAnsi="Soberana Sans" w:cs="Times New Roman"/>
          <w:szCs w:val="18"/>
          <w:lang w:val="es-MX" w:eastAsia="en-US"/>
        </w:rPr>
        <w:t xml:space="preserve"> y </w:t>
      </w:r>
      <w:r w:rsidR="008E293C" w:rsidRPr="00744ED8">
        <w:rPr>
          <w:rFonts w:ascii="Soberana Sans" w:eastAsia="Calibri" w:hAnsi="Soberana Sans" w:cs="Times New Roman"/>
          <w:szCs w:val="18"/>
          <w:lang w:val="es-MX" w:eastAsia="en-US"/>
        </w:rPr>
        <w:t>la ficha 117/ISR “Informe al Programa de Verificación en Tiempo Real”, contenid</w:t>
      </w:r>
      <w:r w:rsidR="007F3F6B" w:rsidRPr="00744ED8">
        <w:rPr>
          <w:rFonts w:ascii="Soberana Sans" w:eastAsia="Calibri" w:hAnsi="Soberana Sans" w:cs="Times New Roman"/>
          <w:szCs w:val="18"/>
          <w:lang w:val="es-MX" w:eastAsia="en-US"/>
        </w:rPr>
        <w:t xml:space="preserve">a en el Anexo 1-A a partir del </w:t>
      </w:r>
      <w:r w:rsidR="00DE091D" w:rsidRPr="00744ED8">
        <w:rPr>
          <w:rFonts w:ascii="Soberana Sans" w:eastAsia="Calibri" w:hAnsi="Soberana Sans" w:cs="Times New Roman"/>
          <w:szCs w:val="18"/>
          <w:lang w:val="es-MX" w:eastAsia="en-US"/>
        </w:rPr>
        <w:t>8</w:t>
      </w:r>
      <w:r w:rsidR="007F3F6B" w:rsidRPr="00744ED8">
        <w:rPr>
          <w:rFonts w:ascii="Soberana Sans" w:eastAsia="Calibri" w:hAnsi="Soberana Sans" w:cs="Times New Roman"/>
          <w:szCs w:val="18"/>
          <w:lang w:val="es-MX" w:eastAsia="en-US"/>
        </w:rPr>
        <w:t xml:space="preserve"> de diciembre de 2016, </w:t>
      </w:r>
      <w:r w:rsidR="008E293C" w:rsidRPr="00744ED8">
        <w:rPr>
          <w:rFonts w:ascii="Soberana Sans" w:eastAsia="Calibri" w:hAnsi="Soberana Sans" w:cs="Times New Roman"/>
          <w:szCs w:val="18"/>
          <w:lang w:val="es-MX" w:eastAsia="en-US"/>
        </w:rPr>
        <w:t xml:space="preserve">fecha en que </w:t>
      </w:r>
      <w:r w:rsidR="00542869" w:rsidRPr="00744ED8">
        <w:rPr>
          <w:rFonts w:ascii="Soberana Sans" w:eastAsia="Calibri" w:hAnsi="Soberana Sans" w:cs="Times New Roman"/>
          <w:szCs w:val="18"/>
          <w:lang w:val="es-MX" w:eastAsia="en-US"/>
        </w:rPr>
        <w:t xml:space="preserve">se </w:t>
      </w:r>
      <w:r w:rsidR="008E293C" w:rsidRPr="00744ED8">
        <w:rPr>
          <w:rFonts w:ascii="Soberana Sans" w:eastAsia="Calibri" w:hAnsi="Soberana Sans" w:cs="Times New Roman"/>
          <w:szCs w:val="18"/>
          <w:lang w:val="es-MX" w:eastAsia="en-US"/>
        </w:rPr>
        <w:t>dieron a conocer en el Portal del SAT.</w:t>
      </w:r>
    </w:p>
    <w:p w:rsidR="004263EF" w:rsidRPr="00744ED8" w:rsidRDefault="004263EF" w:rsidP="007C117E">
      <w:pPr>
        <w:pStyle w:val="Texto"/>
        <w:tabs>
          <w:tab w:val="left" w:pos="1418"/>
        </w:tabs>
        <w:spacing w:after="0" w:line="240" w:lineRule="auto"/>
        <w:ind w:left="1843" w:hanging="1843"/>
        <w:rPr>
          <w:rFonts w:ascii="Soberana Sans" w:eastAsia="Calibri" w:hAnsi="Soberana Sans" w:cs="Times New Roman"/>
          <w:szCs w:val="18"/>
          <w:lang w:val="es-MX" w:eastAsia="en-US"/>
        </w:rPr>
      </w:pPr>
    </w:p>
    <w:p w:rsidR="004263EF" w:rsidRPr="00744ED8" w:rsidRDefault="004263EF" w:rsidP="004263EF">
      <w:pPr>
        <w:tabs>
          <w:tab w:val="left" w:pos="1843"/>
        </w:tabs>
        <w:ind w:left="1843" w:hanging="425"/>
        <w:jc w:val="both"/>
        <w:rPr>
          <w:rFonts w:ascii="Soberana Sans" w:hAnsi="Soberana Sans"/>
          <w:b/>
          <w:sz w:val="18"/>
          <w:szCs w:val="18"/>
        </w:rPr>
      </w:pPr>
      <w:r w:rsidRPr="00744ED8">
        <w:rPr>
          <w:rFonts w:ascii="Soberana Sans" w:eastAsia="Calibri" w:hAnsi="Soberana Sans"/>
          <w:b/>
          <w:sz w:val="18"/>
          <w:szCs w:val="18"/>
          <w:lang w:eastAsia="en-US"/>
        </w:rPr>
        <w:t>II.</w:t>
      </w:r>
      <w:r w:rsidRPr="00744ED8">
        <w:rPr>
          <w:rFonts w:ascii="Soberana Sans" w:eastAsia="Calibri" w:hAnsi="Soberana Sans"/>
          <w:b/>
          <w:sz w:val="18"/>
          <w:szCs w:val="18"/>
          <w:lang w:eastAsia="en-US"/>
        </w:rPr>
        <w:tab/>
      </w:r>
      <w:r w:rsidRPr="00744ED8">
        <w:rPr>
          <w:rFonts w:ascii="Soberana Sans" w:eastAsia="Calibri" w:hAnsi="Soberana Sans"/>
          <w:sz w:val="18"/>
          <w:szCs w:val="18"/>
          <w:lang w:eastAsia="en-US"/>
        </w:rPr>
        <w:t xml:space="preserve">El Capítulo 11.7. </w:t>
      </w:r>
      <w:r w:rsidRPr="00744ED8">
        <w:rPr>
          <w:rFonts w:ascii="Soberana Sans" w:hAnsi="Soberana Sans"/>
          <w:sz w:val="18"/>
          <w:szCs w:val="18"/>
        </w:rPr>
        <w:t>Reglas de Operación para la aplicación del estímulo fiscal a que se refiere el “Acuerdo por el que se establecen estímulos fiscales a la gasolina y el diésel en los sectores pesquero y agropecuario</w:t>
      </w:r>
      <w:r w:rsidR="00776A3C" w:rsidRPr="00744ED8">
        <w:rPr>
          <w:rFonts w:ascii="Soberana Sans" w:hAnsi="Soberana Sans"/>
          <w:sz w:val="18"/>
          <w:szCs w:val="18"/>
        </w:rPr>
        <w:t>”</w:t>
      </w:r>
      <w:r w:rsidRPr="00744ED8">
        <w:rPr>
          <w:rFonts w:ascii="Soberana Sans" w:hAnsi="Soberana Sans"/>
          <w:sz w:val="18"/>
          <w:szCs w:val="18"/>
        </w:rPr>
        <w:t xml:space="preserve"> publicado en el Diario Oficial de la Federación el 30 de diciembre de 2015, </w:t>
      </w:r>
      <w:r w:rsidR="007E5404" w:rsidRPr="00744ED8">
        <w:rPr>
          <w:rFonts w:ascii="Soberana Sans" w:hAnsi="Soberana Sans"/>
          <w:sz w:val="18"/>
          <w:szCs w:val="18"/>
        </w:rPr>
        <w:t>que comprende las reglas 11.7.1., 11.7.2. y 11.7.</w:t>
      </w:r>
      <w:r w:rsidR="00EA7AC2" w:rsidRPr="00744ED8">
        <w:rPr>
          <w:rFonts w:ascii="Soberana Sans" w:hAnsi="Soberana Sans"/>
          <w:sz w:val="18"/>
          <w:szCs w:val="18"/>
        </w:rPr>
        <w:t>3</w:t>
      </w:r>
      <w:r w:rsidR="007E5404" w:rsidRPr="00744ED8">
        <w:rPr>
          <w:rFonts w:ascii="Soberana Sans" w:hAnsi="Soberana Sans"/>
          <w:sz w:val="18"/>
          <w:szCs w:val="18"/>
        </w:rPr>
        <w:t xml:space="preserve">., </w:t>
      </w:r>
      <w:r w:rsidRPr="00744ED8">
        <w:rPr>
          <w:rFonts w:ascii="Soberana Sans" w:hAnsi="Soberana Sans" w:cs="Arial"/>
          <w:sz w:val="18"/>
          <w:szCs w:val="18"/>
        </w:rPr>
        <w:t>se aplicará a partir del 1 de diciembre de 2016.</w:t>
      </w:r>
    </w:p>
    <w:p w:rsidR="007C117E" w:rsidRPr="00744ED8" w:rsidRDefault="007C117E" w:rsidP="007C117E">
      <w:pPr>
        <w:pStyle w:val="texto0"/>
        <w:spacing w:after="0" w:line="240" w:lineRule="auto"/>
        <w:ind w:left="1440" w:hanging="1152"/>
        <w:rPr>
          <w:rFonts w:ascii="Soberana Sans" w:hAnsi="Soberana Sans"/>
          <w:lang w:val="es-MX"/>
        </w:rPr>
      </w:pPr>
    </w:p>
    <w:p w:rsidR="00EA3AE3" w:rsidRPr="00744ED8" w:rsidRDefault="007C117E" w:rsidP="00EA3AE3">
      <w:pPr>
        <w:pStyle w:val="texto0"/>
        <w:spacing w:after="0" w:line="240" w:lineRule="auto"/>
        <w:ind w:left="1440" w:hanging="1152"/>
        <w:rPr>
          <w:rFonts w:ascii="Soberana Sans" w:hAnsi="Soberana Sans"/>
        </w:rPr>
      </w:pPr>
      <w:r w:rsidRPr="00744ED8">
        <w:rPr>
          <w:rFonts w:ascii="Soberana Sans" w:hAnsi="Soberana Sans"/>
          <w:b/>
        </w:rPr>
        <w:t>Tercero.</w:t>
      </w:r>
      <w:r w:rsidRPr="00744ED8">
        <w:rPr>
          <w:rFonts w:ascii="Soberana Sans" w:hAnsi="Soberana Sans"/>
        </w:rPr>
        <w:tab/>
      </w:r>
      <w:r w:rsidR="000E616B" w:rsidRPr="00744ED8">
        <w:rPr>
          <w:rFonts w:ascii="Soberana Sans" w:hAnsi="Soberana Sans"/>
        </w:rPr>
        <w:t>Se da a conocer el A</w:t>
      </w:r>
      <w:r w:rsidR="00EA3AE3" w:rsidRPr="00744ED8">
        <w:rPr>
          <w:rFonts w:ascii="Soberana Sans" w:hAnsi="Soberana Sans"/>
        </w:rPr>
        <w:t>nexo 1-A de la Resolución Miscelánea Fiscal para 2017.</w:t>
      </w:r>
    </w:p>
    <w:p w:rsidR="00EA3AE3" w:rsidRPr="00744ED8" w:rsidRDefault="00EA3AE3" w:rsidP="00EA3AE3">
      <w:pPr>
        <w:pStyle w:val="texto0"/>
        <w:spacing w:after="0" w:line="240" w:lineRule="auto"/>
        <w:ind w:left="1440" w:hanging="1152"/>
        <w:rPr>
          <w:rFonts w:ascii="Soberana Sans" w:hAnsi="Soberana Sans"/>
          <w:szCs w:val="18"/>
        </w:rPr>
      </w:pPr>
    </w:p>
    <w:p w:rsidR="00EA3AE3" w:rsidRPr="00744ED8" w:rsidRDefault="00EA3AE3" w:rsidP="00EA3AE3">
      <w:pPr>
        <w:pStyle w:val="Texto"/>
        <w:spacing w:after="0" w:line="240" w:lineRule="auto"/>
        <w:ind w:left="1418" w:hanging="1134"/>
        <w:rPr>
          <w:rFonts w:ascii="Soberana Sans" w:hAnsi="Soberana Sans"/>
        </w:rPr>
      </w:pPr>
      <w:r w:rsidRPr="00744ED8">
        <w:rPr>
          <w:rFonts w:ascii="Soberana Sans" w:hAnsi="Soberana Sans"/>
          <w:b/>
        </w:rPr>
        <w:t>Cuarto.</w:t>
      </w:r>
      <w:r w:rsidRPr="00744ED8">
        <w:rPr>
          <w:rFonts w:ascii="Soberana Sans" w:hAnsi="Soberana Sans"/>
          <w:b/>
        </w:rPr>
        <w:tab/>
      </w:r>
      <w:r w:rsidRPr="00744ED8">
        <w:rPr>
          <w:rFonts w:ascii="Soberana Sans" w:hAnsi="Soberana Sans"/>
        </w:rPr>
        <w:t xml:space="preserve">Los contribuyentes que durante 2016 optaron por aplicar la opción contenida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relativa a aplicar un crédito contra el 50% del </w:t>
      </w:r>
      <w:r w:rsidR="00542869" w:rsidRPr="00744ED8">
        <w:rPr>
          <w:rFonts w:ascii="Soberana Sans" w:hAnsi="Soberana Sans"/>
        </w:rPr>
        <w:t>ISR</w:t>
      </w:r>
      <w:r w:rsidRPr="00744ED8">
        <w:rPr>
          <w:rFonts w:ascii="Soberana Sans" w:hAnsi="Soberana Sans"/>
        </w:rPr>
        <w:t xml:space="preserve"> diferido determinado por concepto de pérdidas fiscales que con motivo de la desconsolidación se encontraba pendiente de enterar al 1 de enero de 2016, o que hubieren optado por pagar el impuesto diferido en los términos establecidos en la fracción IX del citado Artículo Segundo, </w:t>
      </w:r>
      <w:r w:rsidR="00D65FE4" w:rsidRPr="00744ED8">
        <w:rPr>
          <w:rFonts w:ascii="Soberana Sans" w:hAnsi="Soberana Sans"/>
        </w:rPr>
        <w:t xml:space="preserve">deberán </w:t>
      </w:r>
      <w:r w:rsidRPr="00744ED8">
        <w:rPr>
          <w:rFonts w:ascii="Soberana Sans" w:hAnsi="Soberana Sans"/>
        </w:rPr>
        <w:t>estar a lo siguiente:</w:t>
      </w:r>
    </w:p>
    <w:p w:rsidR="00EA3AE3" w:rsidRPr="00744ED8" w:rsidRDefault="00EA3AE3" w:rsidP="00EA3AE3">
      <w:pPr>
        <w:pStyle w:val="Texto"/>
        <w:spacing w:after="0" w:line="240" w:lineRule="auto"/>
        <w:ind w:left="1418" w:hanging="1418"/>
        <w:rPr>
          <w:rFonts w:ascii="Soberana Sans" w:hAnsi="Soberana Sans"/>
        </w:rPr>
      </w:pPr>
    </w:p>
    <w:p w:rsidR="00EA3AE3" w:rsidRPr="00744ED8" w:rsidRDefault="00EA3AE3" w:rsidP="00EA3AE3">
      <w:pPr>
        <w:pStyle w:val="Texto"/>
        <w:spacing w:after="0" w:line="240" w:lineRule="auto"/>
        <w:ind w:left="1843" w:hanging="425"/>
        <w:rPr>
          <w:rFonts w:ascii="Soberana Sans" w:hAnsi="Soberana Sans"/>
          <w:color w:val="000000"/>
        </w:rPr>
      </w:pPr>
      <w:r w:rsidRPr="00744ED8">
        <w:rPr>
          <w:rFonts w:ascii="Soberana Sans" w:hAnsi="Soberana Sans"/>
          <w:b/>
        </w:rPr>
        <w:t>I.</w:t>
      </w:r>
      <w:r w:rsidRPr="00744ED8">
        <w:rPr>
          <w:rFonts w:ascii="Soberana Sans" w:hAnsi="Soberana Sans"/>
        </w:rPr>
        <w:tab/>
        <w:t xml:space="preserve">Para efectos de lo dispuesto en el Artículo Segundo, fracción XII, inciso a) de las disposiciones transitorias de la Ley del ISR para 2016, </w:t>
      </w:r>
      <w:r w:rsidR="00C53514" w:rsidRPr="00744ED8">
        <w:rPr>
          <w:rFonts w:ascii="Soberana Sans" w:hAnsi="Soberana Sans"/>
        </w:rPr>
        <w:t>presenta</w:t>
      </w:r>
      <w:r w:rsidR="00D65FE4" w:rsidRPr="00744ED8">
        <w:rPr>
          <w:rFonts w:ascii="Soberana Sans" w:hAnsi="Soberana Sans"/>
        </w:rPr>
        <w:t xml:space="preserve">r </w:t>
      </w:r>
      <w:r w:rsidRPr="00744ED8">
        <w:rPr>
          <w:rFonts w:ascii="Soberana Sans" w:hAnsi="Soberana Sans"/>
        </w:rPr>
        <w:t xml:space="preserve">el aviso a que se refiere la ficha de trámite 109/ISR “Aviso crédito por pérdidas fiscales”, contenida en el Anexo 1-A de la RMF 2016, a más tardar el </w:t>
      </w:r>
      <w:r w:rsidR="00D65FE4" w:rsidRPr="00744ED8">
        <w:rPr>
          <w:rFonts w:ascii="Soberana Sans" w:hAnsi="Soberana Sans"/>
        </w:rPr>
        <w:t xml:space="preserve">16 </w:t>
      </w:r>
      <w:r w:rsidRPr="00744ED8">
        <w:rPr>
          <w:rFonts w:ascii="Soberana Sans" w:hAnsi="Soberana Sans"/>
        </w:rPr>
        <w:t>de diciembre de 2016.</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1843" w:hanging="425"/>
        <w:rPr>
          <w:rFonts w:ascii="Soberana Sans" w:hAnsi="Soberana Sans"/>
          <w:color w:val="000000"/>
        </w:rPr>
      </w:pPr>
      <w:r w:rsidRPr="00744ED8">
        <w:rPr>
          <w:rFonts w:ascii="Soberana Sans" w:hAnsi="Soberana Sans"/>
          <w:b/>
        </w:rPr>
        <w:t>II.</w:t>
      </w:r>
      <w:r w:rsidRPr="00744ED8">
        <w:rPr>
          <w:rFonts w:ascii="Soberana Sans" w:hAnsi="Soberana Sans"/>
        </w:rPr>
        <w:tab/>
        <w:t>Para efectos de lo dispuesto en la citada fracción IX, presenta</w:t>
      </w:r>
      <w:r w:rsidR="00D65FE4" w:rsidRPr="00744ED8">
        <w:rPr>
          <w:rFonts w:ascii="Soberana Sans" w:hAnsi="Soberana Sans"/>
        </w:rPr>
        <w:t>r</w:t>
      </w:r>
      <w:r w:rsidRPr="00744ED8">
        <w:rPr>
          <w:rFonts w:ascii="Soberana Sans" w:hAnsi="Soberana Sans"/>
        </w:rPr>
        <w:t xml:space="preserve"> el aviso a que se refiere el último párrafo de dicha fracción, las declaraciones correspondientes que se deban presentar de conformidad con lo establecido en el tercer y quinto párrafos del mismo precepto y el desistimiento que en su caso proceda de los medios de impugnación interpuestos contra las reformas en materia de consolidación fiscal, a más tardar el </w:t>
      </w:r>
      <w:r w:rsidR="00D65FE4" w:rsidRPr="00744ED8">
        <w:rPr>
          <w:rFonts w:ascii="Soberana Sans" w:hAnsi="Soberana Sans"/>
        </w:rPr>
        <w:t xml:space="preserve">16 </w:t>
      </w:r>
      <w:r w:rsidRPr="00744ED8">
        <w:rPr>
          <w:rFonts w:ascii="Soberana Sans" w:hAnsi="Soberana Sans"/>
        </w:rPr>
        <w:t>de diciembre de 2016.</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1843" w:firstLine="0"/>
        <w:rPr>
          <w:rFonts w:ascii="Soberana Sans" w:hAnsi="Soberana Sans"/>
          <w:color w:val="000000"/>
        </w:rPr>
      </w:pPr>
      <w:r w:rsidRPr="00744ED8">
        <w:rPr>
          <w:rFonts w:ascii="Soberana Sans" w:hAnsi="Soberana Sans"/>
        </w:rPr>
        <w:t>Enterar los pagos a que se refieren los incisos a) y b) del cuarto párrafo de la citada fracción IX, con actualización y recargos, conforme a lo siguiente:</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2268" w:hanging="425"/>
        <w:rPr>
          <w:rFonts w:ascii="Soberana Sans" w:hAnsi="Soberana Sans"/>
          <w:color w:val="000000"/>
        </w:rPr>
      </w:pPr>
      <w:r w:rsidRPr="00744ED8">
        <w:rPr>
          <w:rFonts w:ascii="Soberana Sans" w:hAnsi="Soberana Sans"/>
          <w:b/>
        </w:rPr>
        <w:t>1.</w:t>
      </w:r>
      <w:r w:rsidRPr="00744ED8">
        <w:rPr>
          <w:rFonts w:ascii="Soberana Sans" w:hAnsi="Soberana Sans"/>
        </w:rPr>
        <w:tab/>
        <w:t>Tratándose de los pagos a que se refiere el inciso a), calcular la actualización con el factor de actualización que corresponda al periodo comprendido desde el mes que se indica en el propio inciso y hasta el mes inmediato anterior a aquél en el que se realice el pago de que se trate. Computar los recargos a partir del mes que se indica en el propio inciso y hasta el mes en que se realice el pago.</w:t>
      </w:r>
    </w:p>
    <w:p w:rsidR="00EA3AE3" w:rsidRPr="00744ED8" w:rsidRDefault="00EA3AE3" w:rsidP="00EA3AE3">
      <w:pPr>
        <w:pStyle w:val="Texto"/>
        <w:spacing w:after="0" w:line="240" w:lineRule="auto"/>
        <w:ind w:left="2268" w:hanging="425"/>
        <w:rPr>
          <w:rFonts w:ascii="Soberana Sans" w:hAnsi="Soberana Sans"/>
          <w:b/>
        </w:rPr>
      </w:pPr>
    </w:p>
    <w:p w:rsidR="00EA3AE3" w:rsidRPr="00744ED8" w:rsidRDefault="00EA3AE3" w:rsidP="00EA3AE3">
      <w:pPr>
        <w:pStyle w:val="Texto"/>
        <w:spacing w:after="0" w:line="240" w:lineRule="auto"/>
        <w:ind w:left="2268" w:hanging="425"/>
        <w:rPr>
          <w:rFonts w:ascii="Soberana Sans" w:hAnsi="Soberana Sans"/>
          <w:color w:val="000000"/>
        </w:rPr>
      </w:pPr>
      <w:r w:rsidRPr="00744ED8">
        <w:rPr>
          <w:rFonts w:ascii="Soberana Sans" w:hAnsi="Soberana Sans"/>
          <w:b/>
        </w:rPr>
        <w:t>2.</w:t>
      </w:r>
      <w:r w:rsidRPr="00744ED8">
        <w:rPr>
          <w:rFonts w:ascii="Soberana Sans" w:hAnsi="Soberana Sans"/>
        </w:rPr>
        <w:tab/>
        <w:t>Actualizar el pago a que se refiere el inciso b) con el factor de actualización que corresponda al periodo comprendido desde el mes de marzo de 2016 y hasta el mes inmediato anterior a aquél en el que se realice el pago de que se trate. Los recargos se computarán a partir del mes de abril de 2016 y hasta el mes en que se realice el pago.</w:t>
      </w:r>
    </w:p>
    <w:p w:rsidR="00EA3AE3" w:rsidRPr="00744ED8" w:rsidRDefault="00EA3AE3" w:rsidP="00EA3AE3">
      <w:pPr>
        <w:pStyle w:val="Texto"/>
        <w:spacing w:after="0" w:line="240" w:lineRule="auto"/>
        <w:ind w:left="1418" w:firstLine="0"/>
        <w:rPr>
          <w:rFonts w:ascii="Soberana Sans" w:hAnsi="Soberana Sans"/>
        </w:rPr>
      </w:pPr>
    </w:p>
    <w:p w:rsidR="00EA3AE3" w:rsidRPr="00744ED8" w:rsidRDefault="00EA3AE3" w:rsidP="00EA3AE3">
      <w:pPr>
        <w:pStyle w:val="Texto"/>
        <w:spacing w:after="0" w:line="240" w:lineRule="auto"/>
        <w:ind w:left="1843" w:firstLine="0"/>
        <w:rPr>
          <w:rFonts w:ascii="Soberana Sans" w:hAnsi="Soberana Sans"/>
        </w:rPr>
      </w:pPr>
      <w:r w:rsidRPr="00744ED8">
        <w:rPr>
          <w:rFonts w:ascii="Soberana Sans" w:hAnsi="Soberana Sans"/>
        </w:rPr>
        <w:t xml:space="preserve">Enterar los pagos a que se refieren los incisos c) a i) </w:t>
      </w:r>
      <w:r w:rsidR="00D65FE4" w:rsidRPr="00744ED8">
        <w:rPr>
          <w:rFonts w:ascii="Soberana Sans" w:hAnsi="Soberana Sans"/>
        </w:rPr>
        <w:t>del cuarto párrafo de la citada fracción IX</w:t>
      </w:r>
      <w:r w:rsidRPr="00744ED8">
        <w:rPr>
          <w:rFonts w:ascii="Soberana Sans" w:hAnsi="Soberana Sans"/>
        </w:rPr>
        <w:t>, con la actualización y conforme al esquema de pagos que en la misma fracción se señalan.</w:t>
      </w:r>
    </w:p>
    <w:p w:rsidR="008E293C" w:rsidRPr="00744ED8" w:rsidRDefault="008E293C" w:rsidP="00EA3AE3">
      <w:pPr>
        <w:pStyle w:val="Texto"/>
        <w:spacing w:after="0" w:line="240" w:lineRule="auto"/>
        <w:ind w:left="811" w:firstLine="0"/>
        <w:rPr>
          <w:rFonts w:ascii="Soberana Sans" w:hAnsi="Soberana Sans"/>
        </w:rPr>
      </w:pPr>
    </w:p>
    <w:p w:rsidR="00EA3AE3" w:rsidRPr="00744ED8" w:rsidRDefault="00EA3AE3" w:rsidP="00EA3AE3">
      <w:pPr>
        <w:pStyle w:val="Texto"/>
        <w:spacing w:after="0" w:line="240" w:lineRule="auto"/>
        <w:ind w:left="1418" w:hanging="1134"/>
        <w:rPr>
          <w:rFonts w:ascii="Soberana Sans" w:hAnsi="Soberana Sans"/>
        </w:rPr>
      </w:pPr>
      <w:r w:rsidRPr="00744ED8">
        <w:rPr>
          <w:rFonts w:ascii="Soberana Sans" w:hAnsi="Soberana Sans"/>
          <w:b/>
          <w:bCs/>
        </w:rPr>
        <w:t>Quinto.</w:t>
      </w:r>
      <w:r w:rsidRPr="00744ED8">
        <w:rPr>
          <w:rFonts w:ascii="Soberana Sans" w:hAnsi="Soberana Sans"/>
          <w:b/>
          <w:bCs/>
        </w:rPr>
        <w:tab/>
      </w:r>
      <w:r w:rsidRPr="00744ED8">
        <w:rPr>
          <w:rFonts w:ascii="Soberana Sans" w:hAnsi="Soberana Sans"/>
        </w:rPr>
        <w:t>Para los efectos de lo dispuesto en el Artículo Segundo, fracción IX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y de la regla 11.7.1.19. adicionada en la Tercera Resolución de modificaciones a la RMF para 2016, publicada en el DOF el 14 de julio de 2016; las sociedades controladoras que corrigieron la determinación de las pérdidas por enajenación de acciones de sus sociedades controladas y como consecuencia de ello en algún ejercicio determinaron un ISR consolidado a su cargo; por lo cual aplicaron lo dispuesto en la regla 11.7.1.4. de la RMF para 2016, estarán a lo siguiente:</w:t>
      </w:r>
    </w:p>
    <w:p w:rsidR="00EA3AE3" w:rsidRPr="00744ED8" w:rsidRDefault="00EA3AE3" w:rsidP="00EA3AE3">
      <w:pPr>
        <w:pStyle w:val="Texto"/>
        <w:spacing w:after="0" w:line="240" w:lineRule="auto"/>
        <w:ind w:left="1418" w:firstLine="0"/>
        <w:rPr>
          <w:rFonts w:ascii="Soberana Sans" w:hAnsi="Soberana Sans"/>
          <w:i/>
          <w:iCs/>
        </w:rPr>
      </w:pPr>
    </w:p>
    <w:p w:rsidR="00EA3AE3" w:rsidRPr="00744ED8" w:rsidRDefault="00EA3AE3" w:rsidP="00EA3AE3">
      <w:pPr>
        <w:pStyle w:val="Texto"/>
        <w:spacing w:after="0" w:line="240" w:lineRule="auto"/>
        <w:ind w:left="1418" w:firstLine="0"/>
        <w:rPr>
          <w:rFonts w:ascii="Soberana Sans" w:hAnsi="Soberana Sans"/>
        </w:rPr>
      </w:pPr>
      <w:r w:rsidRPr="00744ED8">
        <w:rPr>
          <w:rFonts w:ascii="Soberana Sans" w:hAnsi="Soberana Sans"/>
        </w:rPr>
        <w:t>En caso de que la mecánica de la determinación de las pérdidas resulte de la aplicación de la limitante prevista en el artículo 32, fracción XVII, inciso b) de la Ley del ISR vigente al 31 de diciembre de 2013, las sociedades controladoras podrán considerar como ingreso obtenido el que resulte mayor entre el pactado en la operación de que se trate y el precio de venta de las acciones, determinado conforme a los artículos 215 y 216 de dicha Ley y elegido por la contribuyente, siempre que para efectos del penúltimo párrafo de la fracción IX del Artículo Segundo de las Disposic</w:t>
      </w:r>
      <w:r w:rsidR="00542869" w:rsidRPr="00744ED8">
        <w:rPr>
          <w:rFonts w:ascii="Soberana Sans" w:hAnsi="Soberana Sans"/>
        </w:rPr>
        <w:t xml:space="preserve">iones Transitorias del Decreto </w:t>
      </w:r>
      <w:r w:rsidRPr="00744ED8">
        <w:rPr>
          <w:rFonts w:ascii="Soberana Sans" w:hAnsi="Soberana Sans"/>
        </w:rPr>
        <w:t>antes referido, la pérdida por enajenación de acciones que disminuya de las ganancias por el mismo concepto considere en su determinación el valor que resulte mayor entre los elementos previstos en el artículo 215, inciso e) de la Ley del ISR vigente al 31 de diciembre de 2013 o el ingreso pactado.</w:t>
      </w:r>
    </w:p>
    <w:p w:rsidR="00EA3AE3" w:rsidRPr="00744ED8" w:rsidRDefault="00EA3AE3" w:rsidP="00EA3AE3">
      <w:pPr>
        <w:pStyle w:val="Texto"/>
        <w:spacing w:after="0" w:line="240" w:lineRule="auto"/>
        <w:ind w:left="811" w:firstLine="0"/>
        <w:rPr>
          <w:rFonts w:ascii="Soberana Sans" w:hAnsi="Soberana Sans"/>
        </w:rPr>
      </w:pPr>
    </w:p>
    <w:p w:rsidR="00EA3AE3" w:rsidRPr="00744ED8" w:rsidRDefault="008E293C" w:rsidP="00EA3AE3">
      <w:pPr>
        <w:tabs>
          <w:tab w:val="left" w:pos="1418"/>
        </w:tabs>
        <w:ind w:left="1418" w:hanging="1134"/>
        <w:jc w:val="both"/>
        <w:rPr>
          <w:rFonts w:ascii="Soberana Sans" w:hAnsi="Soberana Sans"/>
          <w:sz w:val="18"/>
          <w:szCs w:val="18"/>
        </w:rPr>
      </w:pPr>
      <w:r w:rsidRPr="00744ED8">
        <w:rPr>
          <w:rFonts w:ascii="Soberana Sans" w:hAnsi="Soberana Sans"/>
          <w:b/>
          <w:sz w:val="18"/>
          <w:szCs w:val="18"/>
        </w:rPr>
        <w:t>Sexto</w:t>
      </w:r>
      <w:r w:rsidR="00EA3AE3" w:rsidRPr="00744ED8">
        <w:rPr>
          <w:rFonts w:ascii="Soberana Sans" w:hAnsi="Soberana Sans"/>
          <w:b/>
          <w:sz w:val="18"/>
          <w:szCs w:val="18"/>
        </w:rPr>
        <w:t>.</w:t>
      </w:r>
      <w:r w:rsidR="00EA3AE3" w:rsidRPr="00744ED8">
        <w:rPr>
          <w:rFonts w:ascii="Soberana Sans" w:hAnsi="Soberana Sans"/>
          <w:sz w:val="18"/>
          <w:szCs w:val="18"/>
        </w:rPr>
        <w:t xml:space="preserve"> </w:t>
      </w:r>
      <w:r w:rsidR="00EA3AE3" w:rsidRPr="00744ED8">
        <w:rPr>
          <w:rFonts w:ascii="Soberana Sans" w:hAnsi="Soberana Sans"/>
          <w:sz w:val="18"/>
          <w:szCs w:val="18"/>
        </w:rPr>
        <w:tab/>
        <w:t xml:space="preserve">Para efectos de lo dispuesto en la regla 4.4.3., de la RMF para 2016, publicada en el DOF el 23 de diciembre de 2015, en relación con la regla 4.4.3., de la RMF para 2015 y sus modificaciones publicadas en el DOF el 03 de marzo y 02 de julio de 2015 y el Artículo </w:t>
      </w:r>
      <w:r w:rsidR="00EA3AE3" w:rsidRPr="00744ED8">
        <w:rPr>
          <w:rFonts w:ascii="Soberana Sans" w:hAnsi="Soberana Sans"/>
          <w:sz w:val="18"/>
          <w:szCs w:val="18"/>
        </w:rPr>
        <w:lastRenderedPageBreak/>
        <w:t>Segundo Transitorio de la Tercera Resolución de Modificaciones a la RMF para 2015, publicado en el mismo órgano oficial el 02 de julio de 2015, lo previsto en el segundo párrafo de dichas reglas podrá observarse por los contribuyentes a partir del 01 de diciembre de 2016, siempre que hayan cumplido con lo dispuesto en las fracciones I, II y III del primer párrafo, así como aplicado la proporción a que se refiere el último párrafo de dichas reglas desde el 01 de enero de 2014.</w:t>
      </w:r>
    </w:p>
    <w:p w:rsidR="00EA3AE3" w:rsidRPr="00744ED8" w:rsidRDefault="00EA3AE3" w:rsidP="00EA3AE3">
      <w:pPr>
        <w:tabs>
          <w:tab w:val="left" w:pos="1418"/>
        </w:tabs>
        <w:ind w:left="1418" w:hanging="1418"/>
        <w:jc w:val="both"/>
        <w:rPr>
          <w:rFonts w:ascii="Soberana Sans" w:hAnsi="Soberana Sans"/>
          <w:sz w:val="18"/>
          <w:szCs w:val="18"/>
        </w:rPr>
      </w:pPr>
    </w:p>
    <w:p w:rsidR="00EA3AE3" w:rsidRPr="00744ED8" w:rsidRDefault="00EA3AE3" w:rsidP="00EA3AE3">
      <w:pPr>
        <w:ind w:left="1418"/>
        <w:jc w:val="both"/>
      </w:pPr>
      <w:r w:rsidRPr="00744ED8">
        <w:rPr>
          <w:rFonts w:ascii="Soberana Sans" w:hAnsi="Soberana Sans"/>
          <w:sz w:val="18"/>
          <w:szCs w:val="18"/>
        </w:rPr>
        <w:t>Los contribuyentes que hubieren interpuesto recurso de revocación que se encuentre pendiente de resolver, podrán solicitar la aplicación del contenido de las reglas antes referidas, en cuyo caso, deberán acreditar ante la autoridad competente que cumplen en su totalidad con todo lo previsto en el párrafo anterior.</w:t>
      </w:r>
    </w:p>
    <w:p w:rsidR="004263EF" w:rsidRPr="00744ED8" w:rsidRDefault="004263EF" w:rsidP="004263EF">
      <w:pPr>
        <w:ind w:firstLine="4536"/>
        <w:jc w:val="both"/>
        <w:rPr>
          <w:rFonts w:ascii="Soberana Sans" w:hAnsi="Soberana Sans" w:cs="Arial"/>
          <w:sz w:val="18"/>
          <w:szCs w:val="18"/>
        </w:rPr>
      </w:pPr>
    </w:p>
    <w:p w:rsidR="004263EF" w:rsidRPr="00744ED8" w:rsidRDefault="004263EF" w:rsidP="004263EF">
      <w:pPr>
        <w:ind w:left="1418" w:hanging="1134"/>
        <w:jc w:val="both"/>
        <w:rPr>
          <w:rFonts w:ascii="Soberana Sans" w:hAnsi="Soberana Sans" w:cs="Arial"/>
          <w:sz w:val="18"/>
          <w:szCs w:val="18"/>
        </w:rPr>
      </w:pPr>
      <w:r w:rsidRPr="00744ED8">
        <w:rPr>
          <w:rFonts w:ascii="Soberana Sans" w:hAnsi="Soberana Sans" w:cs="Arial"/>
          <w:b/>
          <w:sz w:val="18"/>
          <w:szCs w:val="18"/>
        </w:rPr>
        <w:t>Séptimo.</w:t>
      </w:r>
      <w:r w:rsidRPr="00744ED8">
        <w:rPr>
          <w:rFonts w:ascii="Soberana Sans" w:hAnsi="Soberana Sans" w:cs="Arial"/>
          <w:sz w:val="18"/>
          <w:szCs w:val="18"/>
        </w:rPr>
        <w:t xml:space="preserve"> </w:t>
      </w:r>
      <w:r w:rsidRPr="00744ED8">
        <w:rPr>
          <w:rFonts w:ascii="Soberana Sans" w:hAnsi="Soberana Sans" w:cs="Arial"/>
          <w:sz w:val="18"/>
          <w:szCs w:val="18"/>
        </w:rPr>
        <w:tab/>
        <w:t>Para los efectos de lo dispuesto en la regla 11.7.2., respecto de las enajenaciones que los contribuyentes hayan realizado durante el periodo comprendido del mes de enero a noviembre de 2016, se determinará el monto del estímulo fiscal por cada uno de los meses de calendario correspondientes a dicho periodo, siempre que para cada uno de dichos meses se cumpla con lo previsto en dicha regla, con excepción de la relación de CFDI expedidos por un permisionario, a que se refiere el inciso c) de la fracción I de la regla 11.7.2. El monto total del estímulo fiscal obtenido se compensará contra el IEPS a cargo del contribuyente correspondiente al mes de noviembre de 2016.</w:t>
      </w:r>
    </w:p>
    <w:p w:rsidR="004263EF" w:rsidRPr="00744ED8" w:rsidRDefault="004263EF" w:rsidP="004263EF">
      <w:pPr>
        <w:ind w:firstLine="4536"/>
        <w:jc w:val="both"/>
        <w:rPr>
          <w:rFonts w:ascii="Soberana Sans" w:hAnsi="Soberana Sans" w:cs="Arial"/>
          <w:sz w:val="18"/>
          <w:szCs w:val="18"/>
        </w:rPr>
      </w:pPr>
    </w:p>
    <w:p w:rsidR="004263EF" w:rsidRPr="00744ED8" w:rsidRDefault="004263EF" w:rsidP="004263EF">
      <w:pPr>
        <w:ind w:left="1418" w:hanging="1134"/>
        <w:jc w:val="both"/>
        <w:rPr>
          <w:rFonts w:ascii="Soberana Sans" w:hAnsi="Soberana Sans" w:cs="Arial"/>
          <w:sz w:val="18"/>
          <w:szCs w:val="18"/>
        </w:rPr>
      </w:pPr>
      <w:r w:rsidRPr="00744ED8">
        <w:rPr>
          <w:rFonts w:ascii="Soberana Sans" w:hAnsi="Soberana Sans" w:cs="Arial"/>
          <w:b/>
          <w:sz w:val="18"/>
          <w:szCs w:val="18"/>
        </w:rPr>
        <w:t>Octavo.</w:t>
      </w:r>
      <w:r w:rsidRPr="00744ED8">
        <w:rPr>
          <w:rFonts w:ascii="Soberana Sans" w:hAnsi="Soberana Sans" w:cs="Arial"/>
          <w:b/>
          <w:sz w:val="18"/>
          <w:szCs w:val="18"/>
        </w:rPr>
        <w:tab/>
      </w:r>
      <w:r w:rsidRPr="00744ED8">
        <w:rPr>
          <w:rFonts w:ascii="Soberana Sans" w:hAnsi="Soberana Sans" w:cs="Arial"/>
          <w:sz w:val="18"/>
          <w:szCs w:val="18"/>
        </w:rPr>
        <w:t>Para los efectos de lo dispuesto por el inciso c) de la fracción I de la regla 11.7.2., la relación de los CFDI a que alude dicho inciso, será exigible a partir de abril de 2017. La información correspondiente al periodo del 1 de enero al 31 de marzo de 2017 deberá ser presentada a más tardar el 17 de abril de 2017.</w:t>
      </w:r>
    </w:p>
    <w:p w:rsidR="004263EF" w:rsidRPr="00744ED8" w:rsidRDefault="004263EF" w:rsidP="004263EF">
      <w:pPr>
        <w:jc w:val="both"/>
        <w:rPr>
          <w:rFonts w:ascii="Soberana Sans" w:hAnsi="Soberana Sans" w:cs="Arial"/>
          <w:sz w:val="18"/>
          <w:szCs w:val="18"/>
        </w:rPr>
      </w:pPr>
    </w:p>
    <w:p w:rsidR="009A40E4" w:rsidRPr="00744ED8" w:rsidRDefault="004263EF" w:rsidP="004263EF">
      <w:pPr>
        <w:tabs>
          <w:tab w:val="left" w:pos="1418"/>
        </w:tabs>
        <w:ind w:left="1418" w:hanging="1134"/>
        <w:jc w:val="both"/>
        <w:rPr>
          <w:rFonts w:ascii="Soberana Sans" w:hAnsi="Soberana Sans" w:cs="Arial"/>
          <w:sz w:val="18"/>
          <w:szCs w:val="18"/>
        </w:rPr>
      </w:pPr>
      <w:r w:rsidRPr="00744ED8">
        <w:rPr>
          <w:rFonts w:ascii="Soberana Sans" w:hAnsi="Soberana Sans" w:cs="Arial"/>
          <w:b/>
          <w:sz w:val="18"/>
          <w:szCs w:val="18"/>
        </w:rPr>
        <w:t>Noveno.</w:t>
      </w:r>
      <w:r w:rsidRPr="00744ED8">
        <w:rPr>
          <w:rFonts w:ascii="Soberana Sans" w:hAnsi="Soberana Sans" w:cs="Arial"/>
          <w:b/>
          <w:sz w:val="18"/>
          <w:szCs w:val="18"/>
        </w:rPr>
        <w:tab/>
      </w:r>
      <w:r w:rsidRPr="00744ED8">
        <w:rPr>
          <w:rFonts w:ascii="Soberana Sans" w:hAnsi="Soberana Sans" w:cs="Arial"/>
          <w:sz w:val="18"/>
          <w:szCs w:val="18"/>
        </w:rPr>
        <w:t>Para los efectos de lo dispuesto por la regla 11.7.</w:t>
      </w:r>
      <w:r w:rsidR="00D65FE4" w:rsidRPr="00744ED8">
        <w:rPr>
          <w:rFonts w:ascii="Soberana Sans" w:hAnsi="Soberana Sans" w:cs="Arial"/>
          <w:sz w:val="18"/>
          <w:szCs w:val="18"/>
        </w:rPr>
        <w:t>3</w:t>
      </w:r>
      <w:r w:rsidRPr="00744ED8">
        <w:rPr>
          <w:rFonts w:ascii="Soberana Sans" w:hAnsi="Soberana Sans" w:cs="Arial"/>
          <w:sz w:val="18"/>
          <w:szCs w:val="18"/>
        </w:rPr>
        <w:t xml:space="preserve">., la </w:t>
      </w:r>
      <w:r w:rsidR="00812E6F" w:rsidRPr="00744ED8">
        <w:rPr>
          <w:rFonts w:ascii="Soberana Sans" w:hAnsi="Soberana Sans"/>
          <w:sz w:val="18"/>
          <w:szCs w:val="18"/>
        </w:rPr>
        <w:t>Comisión Nacional de Acuacultura y Pesca</w:t>
      </w:r>
      <w:r w:rsidR="00812E6F" w:rsidRPr="00744ED8">
        <w:rPr>
          <w:rFonts w:ascii="Soberana Sans" w:hAnsi="Soberana Sans" w:cs="Arial"/>
          <w:sz w:val="18"/>
          <w:szCs w:val="18"/>
        </w:rPr>
        <w:t xml:space="preserve"> (</w:t>
      </w:r>
      <w:r w:rsidRPr="00744ED8">
        <w:rPr>
          <w:rFonts w:ascii="Soberana Sans" w:hAnsi="Soberana Sans" w:cs="Arial"/>
          <w:sz w:val="18"/>
          <w:szCs w:val="18"/>
        </w:rPr>
        <w:t>CONAPESCA</w:t>
      </w:r>
      <w:r w:rsidR="00812E6F" w:rsidRPr="00744ED8">
        <w:rPr>
          <w:rFonts w:ascii="Soberana Sans" w:hAnsi="Soberana Sans" w:cs="Arial"/>
          <w:sz w:val="18"/>
          <w:szCs w:val="18"/>
        </w:rPr>
        <w:t>)</w:t>
      </w:r>
      <w:r w:rsidRPr="00744ED8">
        <w:rPr>
          <w:rFonts w:ascii="Soberana Sans" w:hAnsi="Soberana Sans" w:cs="Arial"/>
          <w:sz w:val="18"/>
          <w:szCs w:val="18"/>
        </w:rPr>
        <w:t xml:space="preserve"> deberá proporcionar al SAT a través de buzón tributario, a más tardar el 31 de enero de 2017, el Padrón de Beneficiarios de Energéticos Agropecuarios</w:t>
      </w:r>
      <w:r w:rsidR="007243D0" w:rsidRPr="00744ED8">
        <w:rPr>
          <w:rFonts w:ascii="Soberana Sans" w:hAnsi="Soberana Sans" w:cs="Arial"/>
          <w:sz w:val="18"/>
          <w:szCs w:val="18"/>
        </w:rPr>
        <w:t>,</w:t>
      </w:r>
      <w:r w:rsidRPr="00744ED8">
        <w:rPr>
          <w:rFonts w:ascii="Soberana Sans" w:hAnsi="Soberana Sans" w:cs="Arial"/>
          <w:sz w:val="18"/>
          <w:szCs w:val="18"/>
        </w:rPr>
        <w:t xml:space="preserve"> la cuota energética autorizada a cada uno de ellos y la red de estaciones de servicio autorizadas para el suministro del combustible de que se trate a los beneficiarios inscritos en el Padrón.</w:t>
      </w:r>
    </w:p>
    <w:p w:rsidR="004263EF" w:rsidRPr="00744ED8" w:rsidRDefault="004263EF" w:rsidP="00544E39">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CA7DDF" w:rsidRDefault="00CA7DDF">
      <w:pPr>
        <w:spacing w:after="200" w:line="276" w:lineRule="auto"/>
        <w:rPr>
          <w:rFonts w:ascii="Soberana Sans" w:hAnsi="Soberana Sans" w:cs="Arial"/>
          <w:sz w:val="18"/>
          <w:szCs w:val="18"/>
        </w:rPr>
      </w:pPr>
      <w:r>
        <w:rPr>
          <w:rFonts w:ascii="Soberana Sans" w:hAnsi="Soberana Sans" w:cs="Arial"/>
          <w:sz w:val="18"/>
          <w:szCs w:val="18"/>
        </w:rPr>
        <w:br w:type="page"/>
      </w: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160AB8" w:rsidRPr="00744ED8" w:rsidRDefault="00160AB8" w:rsidP="00160AB8">
      <w:pPr>
        <w:ind w:firstLine="4536"/>
        <w:rPr>
          <w:rFonts w:ascii="Soberana Sans" w:hAnsi="Soberana Sans" w:cs="Arial"/>
          <w:sz w:val="18"/>
          <w:szCs w:val="18"/>
        </w:rPr>
      </w:pPr>
      <w:r w:rsidRPr="00744ED8">
        <w:rPr>
          <w:rFonts w:ascii="Soberana Sans" w:hAnsi="Soberana Sans" w:cs="Arial"/>
          <w:sz w:val="18"/>
          <w:szCs w:val="18"/>
        </w:rPr>
        <w:t>Atentamente</w:t>
      </w:r>
    </w:p>
    <w:p w:rsidR="00160AB8" w:rsidRPr="00744ED8" w:rsidRDefault="00160AB8" w:rsidP="00160AB8">
      <w:pPr>
        <w:ind w:left="4500" w:firstLine="284"/>
        <w:rPr>
          <w:rFonts w:ascii="Soberana Sans" w:hAnsi="Soberana Sans" w:cs="Arial"/>
          <w:sz w:val="18"/>
          <w:szCs w:val="18"/>
        </w:rPr>
      </w:pPr>
    </w:p>
    <w:p w:rsidR="00160AB8" w:rsidRPr="00744ED8" w:rsidRDefault="00160AB8" w:rsidP="00160AB8">
      <w:pPr>
        <w:ind w:firstLine="4536"/>
        <w:rPr>
          <w:rFonts w:ascii="Soberana Sans" w:hAnsi="Soberana Sans" w:cs="Arial"/>
          <w:sz w:val="18"/>
          <w:szCs w:val="18"/>
        </w:rPr>
      </w:pPr>
      <w:r w:rsidRPr="00744ED8">
        <w:rPr>
          <w:rFonts w:ascii="Soberana Sans" w:hAnsi="Soberana Sans" w:cs="Arial"/>
          <w:sz w:val="18"/>
          <w:szCs w:val="18"/>
        </w:rPr>
        <w:t>Ciudad de México, ………………………………….. de 2016.</w:t>
      </w:r>
    </w:p>
    <w:p w:rsidR="00160AB8" w:rsidRPr="00744ED8" w:rsidRDefault="00160AB8" w:rsidP="00160AB8">
      <w:pPr>
        <w:tabs>
          <w:tab w:val="left" w:pos="8931"/>
        </w:tabs>
        <w:ind w:firstLine="4536"/>
        <w:rPr>
          <w:rFonts w:ascii="Soberana Sans" w:hAnsi="Soberana Sans" w:cs="Arial"/>
          <w:sz w:val="18"/>
          <w:szCs w:val="18"/>
        </w:rPr>
      </w:pPr>
    </w:p>
    <w:p w:rsidR="00160AB8" w:rsidRPr="00744ED8" w:rsidRDefault="00160AB8" w:rsidP="00160AB8">
      <w:pPr>
        <w:tabs>
          <w:tab w:val="left" w:pos="8931"/>
        </w:tabs>
        <w:ind w:firstLine="4536"/>
        <w:rPr>
          <w:rFonts w:ascii="Soberana Sans" w:hAnsi="Soberana Sans" w:cs="Arial"/>
          <w:sz w:val="18"/>
          <w:szCs w:val="18"/>
        </w:rPr>
      </w:pPr>
      <w:r w:rsidRPr="00744ED8">
        <w:rPr>
          <w:rFonts w:ascii="Soberana Sans" w:hAnsi="Soberana Sans" w:cs="Arial"/>
          <w:sz w:val="18"/>
          <w:szCs w:val="18"/>
        </w:rPr>
        <w:t>El Jefe del Servicio de Administración Tributaria</w:t>
      </w: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DD7D9F" w:rsidRDefault="00160AB8" w:rsidP="00160AB8">
      <w:pPr>
        <w:ind w:left="4536"/>
        <w:rPr>
          <w:rFonts w:ascii="Soberana Sans" w:hAnsi="Soberana Sans" w:cs="Arial"/>
          <w:color w:val="000000"/>
          <w:sz w:val="18"/>
          <w:szCs w:val="18"/>
          <w:lang w:val="es-ES"/>
        </w:rPr>
      </w:pPr>
      <w:r w:rsidRPr="00744ED8">
        <w:rPr>
          <w:rFonts w:ascii="Soberana Sans" w:hAnsi="Soberana Sans"/>
          <w:sz w:val="18"/>
          <w:szCs w:val="18"/>
        </w:rPr>
        <w:t>Osvaldo Antonio Santín Quiroz</w:t>
      </w:r>
    </w:p>
    <w:p w:rsidR="00890AAF" w:rsidRPr="00650098" w:rsidRDefault="00890AAF" w:rsidP="005D2494">
      <w:pPr>
        <w:ind w:firstLine="4536"/>
        <w:rPr>
          <w:rFonts w:ascii="Soberana Sans" w:hAnsi="Soberana Sans"/>
          <w:sz w:val="18"/>
          <w:szCs w:val="18"/>
        </w:rPr>
      </w:pPr>
    </w:p>
    <w:sectPr w:rsidR="00890AAF" w:rsidRPr="00650098" w:rsidSect="00DB106C">
      <w:headerReference w:type="default" r:id="rId8"/>
      <w:footerReference w:type="default" r:id="rId9"/>
      <w:pgSz w:w="12240" w:h="15840" w:code="1"/>
      <w:pgMar w:top="209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7C" w:rsidRDefault="00D6357C" w:rsidP="00E0151F">
      <w:r>
        <w:separator/>
      </w:r>
    </w:p>
  </w:endnote>
  <w:endnote w:type="continuationSeparator" w:id="0">
    <w:p w:rsidR="00D6357C" w:rsidRDefault="00D6357C" w:rsidP="00E0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oberanaSans-Black">
    <w:panose1 w:val="02000000000000000000"/>
    <w:charset w:val="00"/>
    <w:family w:val="auto"/>
    <w:notTrueType/>
    <w:pitch w:val="default"/>
    <w:sig w:usb0="00000003" w:usb1="00000000" w:usb2="00000000" w:usb3="00000000" w:csb0="00000001" w:csb1="00000000"/>
  </w:font>
  <w:font w:name="SoberanaSans-Regular">
    <w:altName w:val="Times New Roman"/>
    <w:panose1 w:val="02000000000000000000"/>
    <w:charset w:val="00"/>
    <w:family w:val="auto"/>
    <w:notTrueType/>
    <w:pitch w:val="default"/>
    <w:sig w:usb0="00000003" w:usb1="00000000" w:usb2="00000000" w:usb3="00000000" w:csb0="00000001" w:csb1="00000000"/>
  </w:font>
  <w:font w:name="SoberanaSan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63" w:rsidRDefault="006E7963">
    <w:pPr>
      <w:pStyle w:val="Piedepgina"/>
    </w:pPr>
    <w:r w:rsidRPr="006137B6">
      <w:rPr>
        <w:rFonts w:ascii="Soberana Sans" w:eastAsia="Calibri" w:hAnsi="Soberana Sans" w:cs="Arial"/>
        <w:sz w:val="18"/>
        <w:szCs w:val="18"/>
        <w:lang w:val="es-ES_tradnl" w:eastAsia="es-ES_tradnl"/>
      </w:rPr>
      <w:t>Nota: El presente documento se da a conocer en la página de Internet del SAT en términos de la regla 1.8</w:t>
    </w:r>
    <w:r w:rsidR="00827DFF">
      <w:rPr>
        <w:rFonts w:ascii="Soberana Sans" w:eastAsia="Calibri" w:hAnsi="Soberana Sans" w:cs="Arial"/>
        <w:sz w:val="18"/>
        <w:szCs w:val="18"/>
        <w:lang w:val="es-ES_tradnl" w:eastAsia="es-ES_tradnl"/>
      </w:rPr>
      <w:t>.</w:t>
    </w:r>
  </w:p>
  <w:p w:rsidR="00A32127" w:rsidRPr="00413FA3" w:rsidRDefault="00D6357C" w:rsidP="000B64D8">
    <w:pPr>
      <w:pStyle w:val="Piedepgina"/>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7C" w:rsidRDefault="00D6357C" w:rsidP="00E0151F">
      <w:r>
        <w:separator/>
      </w:r>
    </w:p>
  </w:footnote>
  <w:footnote w:type="continuationSeparator" w:id="0">
    <w:p w:rsidR="00D6357C" w:rsidRDefault="00D6357C" w:rsidP="00E01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7" w:rsidRDefault="00A942C4">
    <w:pPr>
      <w:pStyle w:val="Encabezado"/>
    </w:pPr>
    <w:r>
      <w:rPr>
        <w:noProof/>
        <w:lang w:eastAsia="es-MX"/>
      </w:rPr>
      <w:drawing>
        <wp:anchor distT="0" distB="0" distL="114300" distR="114300" simplePos="0" relativeHeight="251658240" behindDoc="0" locked="0" layoutInCell="1" allowOverlap="1">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32127" w:rsidRDefault="00D6357C">
    <w:pPr>
      <w:pStyle w:val="Encabezado"/>
    </w:pPr>
  </w:p>
  <w:p w:rsidR="00A32127" w:rsidRDefault="00D6357C">
    <w:pPr>
      <w:pStyle w:val="Encabezado"/>
    </w:pPr>
  </w:p>
  <w:p w:rsidR="00A32127" w:rsidRDefault="00D6357C">
    <w:pPr>
      <w:pStyle w:val="Encabezado"/>
    </w:pPr>
  </w:p>
  <w:p w:rsidR="00A32127" w:rsidRDefault="00D6357C">
    <w:pPr>
      <w:pStyle w:val="Encabezado"/>
    </w:pPr>
  </w:p>
  <w:p w:rsidR="00A32127" w:rsidRDefault="00D63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9">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0B42B2"/>
    <w:multiLevelType w:val="hybridMultilevel"/>
    <w:tmpl w:val="02ACEC46"/>
    <w:lvl w:ilvl="0" w:tplc="07D03A46">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1">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0"/>
  </w:num>
  <w:num w:numId="2">
    <w:abstractNumId w:val="25"/>
  </w:num>
  <w:num w:numId="3">
    <w:abstractNumId w:val="17"/>
  </w:num>
  <w:num w:numId="4">
    <w:abstractNumId w:val="6"/>
  </w:num>
  <w:num w:numId="5">
    <w:abstractNumId w:val="3"/>
  </w:num>
  <w:num w:numId="6">
    <w:abstractNumId w:val="19"/>
  </w:num>
  <w:num w:numId="7">
    <w:abstractNumId w:val="5"/>
  </w:num>
  <w:num w:numId="8">
    <w:abstractNumId w:val="0"/>
  </w:num>
  <w:num w:numId="9">
    <w:abstractNumId w:val="20"/>
  </w:num>
  <w:num w:numId="10">
    <w:abstractNumId w:val="14"/>
  </w:num>
  <w:num w:numId="11">
    <w:abstractNumId w:val="22"/>
  </w:num>
  <w:num w:numId="12">
    <w:abstractNumId w:val="7"/>
  </w:num>
  <w:num w:numId="13">
    <w:abstractNumId w:val="8"/>
  </w:num>
  <w:num w:numId="14">
    <w:abstractNumId w:val="28"/>
  </w:num>
  <w:num w:numId="15">
    <w:abstractNumId w:val="12"/>
  </w:num>
  <w:num w:numId="16">
    <w:abstractNumId w:val="31"/>
  </w:num>
  <w:num w:numId="17">
    <w:abstractNumId w:val="15"/>
  </w:num>
  <w:num w:numId="18">
    <w:abstractNumId w:val="1"/>
  </w:num>
  <w:num w:numId="19">
    <w:abstractNumId w:val="2"/>
  </w:num>
  <w:num w:numId="20">
    <w:abstractNumId w:val="24"/>
  </w:num>
  <w:num w:numId="21">
    <w:abstractNumId w:val="26"/>
  </w:num>
  <w:num w:numId="22">
    <w:abstractNumId w:val="9"/>
  </w:num>
  <w:num w:numId="23">
    <w:abstractNumId w:val="23"/>
  </w:num>
  <w:num w:numId="24">
    <w:abstractNumId w:val="13"/>
  </w:num>
  <w:num w:numId="25">
    <w:abstractNumId w:val="21"/>
  </w:num>
  <w:num w:numId="26">
    <w:abstractNumId w:val="29"/>
  </w:num>
  <w:num w:numId="27">
    <w:abstractNumId w:val="11"/>
  </w:num>
  <w:num w:numId="28">
    <w:abstractNumId w:val="4"/>
  </w:num>
  <w:num w:numId="29">
    <w:abstractNumId w:val="16"/>
  </w:num>
  <w:num w:numId="30">
    <w:abstractNumId w:val="27"/>
  </w:num>
  <w:num w:numId="31">
    <w:abstractNumId w:val="18"/>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Ruiz Herrera">
    <w15:presenceInfo w15:providerId="AD" w15:userId="S-1-5-21-746137067-1454471165-725345543-318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066BDF"/>
    <w:rsid w:val="00001F60"/>
    <w:rsid w:val="00005F32"/>
    <w:rsid w:val="000216A5"/>
    <w:rsid w:val="000269A2"/>
    <w:rsid w:val="00026A6C"/>
    <w:rsid w:val="00026D0B"/>
    <w:rsid w:val="00031085"/>
    <w:rsid w:val="00031C07"/>
    <w:rsid w:val="00050FF1"/>
    <w:rsid w:val="000527FB"/>
    <w:rsid w:val="00066BDF"/>
    <w:rsid w:val="00070A8C"/>
    <w:rsid w:val="00080E10"/>
    <w:rsid w:val="00081CA4"/>
    <w:rsid w:val="0009401D"/>
    <w:rsid w:val="000A1B80"/>
    <w:rsid w:val="000A5AC0"/>
    <w:rsid w:val="000B0F4C"/>
    <w:rsid w:val="000B1D18"/>
    <w:rsid w:val="000B275A"/>
    <w:rsid w:val="000B2BD9"/>
    <w:rsid w:val="000B37A1"/>
    <w:rsid w:val="000B580D"/>
    <w:rsid w:val="000C20FA"/>
    <w:rsid w:val="000C6471"/>
    <w:rsid w:val="000E5BA5"/>
    <w:rsid w:val="000E616B"/>
    <w:rsid w:val="001068FF"/>
    <w:rsid w:val="00110951"/>
    <w:rsid w:val="001111D6"/>
    <w:rsid w:val="00122775"/>
    <w:rsid w:val="00127E4E"/>
    <w:rsid w:val="00146382"/>
    <w:rsid w:val="00150143"/>
    <w:rsid w:val="00153FAA"/>
    <w:rsid w:val="00157A78"/>
    <w:rsid w:val="00157BBC"/>
    <w:rsid w:val="00157E12"/>
    <w:rsid w:val="00160AB8"/>
    <w:rsid w:val="00165820"/>
    <w:rsid w:val="00186BAF"/>
    <w:rsid w:val="001A0A30"/>
    <w:rsid w:val="001A4C01"/>
    <w:rsid w:val="001B033E"/>
    <w:rsid w:val="001B2190"/>
    <w:rsid w:val="001B3701"/>
    <w:rsid w:val="001B6C24"/>
    <w:rsid w:val="001C01D1"/>
    <w:rsid w:val="001D4240"/>
    <w:rsid w:val="001D4B17"/>
    <w:rsid w:val="001D6EBA"/>
    <w:rsid w:val="001E4D8B"/>
    <w:rsid w:val="001F28F8"/>
    <w:rsid w:val="001F5886"/>
    <w:rsid w:val="00200E21"/>
    <w:rsid w:val="002105B4"/>
    <w:rsid w:val="00220DDB"/>
    <w:rsid w:val="002239BF"/>
    <w:rsid w:val="002359F5"/>
    <w:rsid w:val="00237B50"/>
    <w:rsid w:val="002408C0"/>
    <w:rsid w:val="002465FC"/>
    <w:rsid w:val="00246E3E"/>
    <w:rsid w:val="002670FE"/>
    <w:rsid w:val="0027309A"/>
    <w:rsid w:val="00274129"/>
    <w:rsid w:val="0027724D"/>
    <w:rsid w:val="002830F4"/>
    <w:rsid w:val="002922B5"/>
    <w:rsid w:val="00293403"/>
    <w:rsid w:val="00294B59"/>
    <w:rsid w:val="002C0B5C"/>
    <w:rsid w:val="002C25C6"/>
    <w:rsid w:val="002D0745"/>
    <w:rsid w:val="002D2618"/>
    <w:rsid w:val="002D2D14"/>
    <w:rsid w:val="002E4C92"/>
    <w:rsid w:val="002E5CCD"/>
    <w:rsid w:val="002F1307"/>
    <w:rsid w:val="00300CE5"/>
    <w:rsid w:val="00310AF4"/>
    <w:rsid w:val="00316A8A"/>
    <w:rsid w:val="00321E39"/>
    <w:rsid w:val="00325499"/>
    <w:rsid w:val="00333CFE"/>
    <w:rsid w:val="0034154D"/>
    <w:rsid w:val="00342A07"/>
    <w:rsid w:val="00347036"/>
    <w:rsid w:val="00347688"/>
    <w:rsid w:val="00352FAF"/>
    <w:rsid w:val="00354548"/>
    <w:rsid w:val="00365AD7"/>
    <w:rsid w:val="00385E19"/>
    <w:rsid w:val="003869D2"/>
    <w:rsid w:val="00390B8A"/>
    <w:rsid w:val="0039665E"/>
    <w:rsid w:val="00397A57"/>
    <w:rsid w:val="003A1821"/>
    <w:rsid w:val="003A1E8F"/>
    <w:rsid w:val="003A2B33"/>
    <w:rsid w:val="003A5707"/>
    <w:rsid w:val="003A798B"/>
    <w:rsid w:val="003C3B0A"/>
    <w:rsid w:val="003C3CBA"/>
    <w:rsid w:val="003D0F68"/>
    <w:rsid w:val="003D2059"/>
    <w:rsid w:val="003D4AE0"/>
    <w:rsid w:val="003E30D6"/>
    <w:rsid w:val="003E5AC2"/>
    <w:rsid w:val="003F3063"/>
    <w:rsid w:val="004043B1"/>
    <w:rsid w:val="00413FA3"/>
    <w:rsid w:val="004144CF"/>
    <w:rsid w:val="00420AC0"/>
    <w:rsid w:val="004240E3"/>
    <w:rsid w:val="004263EF"/>
    <w:rsid w:val="004337FC"/>
    <w:rsid w:val="00443257"/>
    <w:rsid w:val="00447147"/>
    <w:rsid w:val="00447EBB"/>
    <w:rsid w:val="00450EC2"/>
    <w:rsid w:val="0045621E"/>
    <w:rsid w:val="00460E91"/>
    <w:rsid w:val="0047024A"/>
    <w:rsid w:val="00474F0E"/>
    <w:rsid w:val="00477169"/>
    <w:rsid w:val="00480E3A"/>
    <w:rsid w:val="0048354A"/>
    <w:rsid w:val="0049689F"/>
    <w:rsid w:val="004A4663"/>
    <w:rsid w:val="004B3546"/>
    <w:rsid w:val="004B5D71"/>
    <w:rsid w:val="004C5F8E"/>
    <w:rsid w:val="004F3741"/>
    <w:rsid w:val="004F64A3"/>
    <w:rsid w:val="004F6A0C"/>
    <w:rsid w:val="004F725E"/>
    <w:rsid w:val="0050262B"/>
    <w:rsid w:val="00502B00"/>
    <w:rsid w:val="0051179C"/>
    <w:rsid w:val="005126F0"/>
    <w:rsid w:val="005156F2"/>
    <w:rsid w:val="00517C5A"/>
    <w:rsid w:val="0052318E"/>
    <w:rsid w:val="00525315"/>
    <w:rsid w:val="00536E52"/>
    <w:rsid w:val="00541F2E"/>
    <w:rsid w:val="00541FF3"/>
    <w:rsid w:val="00542869"/>
    <w:rsid w:val="0054371A"/>
    <w:rsid w:val="00544E39"/>
    <w:rsid w:val="0055027E"/>
    <w:rsid w:val="00550794"/>
    <w:rsid w:val="00554D8E"/>
    <w:rsid w:val="0056359F"/>
    <w:rsid w:val="00566BB0"/>
    <w:rsid w:val="00587778"/>
    <w:rsid w:val="005A1A15"/>
    <w:rsid w:val="005A567B"/>
    <w:rsid w:val="005B606F"/>
    <w:rsid w:val="005C1B7F"/>
    <w:rsid w:val="005C4EC1"/>
    <w:rsid w:val="005D0BBD"/>
    <w:rsid w:val="005D2494"/>
    <w:rsid w:val="005D663B"/>
    <w:rsid w:val="005E2282"/>
    <w:rsid w:val="005E2FB7"/>
    <w:rsid w:val="005E4B07"/>
    <w:rsid w:val="005E7032"/>
    <w:rsid w:val="005E78E7"/>
    <w:rsid w:val="00604106"/>
    <w:rsid w:val="00607788"/>
    <w:rsid w:val="00612B5E"/>
    <w:rsid w:val="006132FE"/>
    <w:rsid w:val="00613A9E"/>
    <w:rsid w:val="00613B20"/>
    <w:rsid w:val="006222F7"/>
    <w:rsid w:val="00626AA8"/>
    <w:rsid w:val="00627F1F"/>
    <w:rsid w:val="006342DB"/>
    <w:rsid w:val="00635450"/>
    <w:rsid w:val="0063581F"/>
    <w:rsid w:val="0063780B"/>
    <w:rsid w:val="0064376C"/>
    <w:rsid w:val="00646D11"/>
    <w:rsid w:val="00650098"/>
    <w:rsid w:val="006517C2"/>
    <w:rsid w:val="006527F4"/>
    <w:rsid w:val="0066581C"/>
    <w:rsid w:val="00667B31"/>
    <w:rsid w:val="0067227F"/>
    <w:rsid w:val="006861C5"/>
    <w:rsid w:val="006928BF"/>
    <w:rsid w:val="00692B33"/>
    <w:rsid w:val="006A1E77"/>
    <w:rsid w:val="006A4DA6"/>
    <w:rsid w:val="006B3543"/>
    <w:rsid w:val="006B54DE"/>
    <w:rsid w:val="006C1D3D"/>
    <w:rsid w:val="006C265F"/>
    <w:rsid w:val="006C50A4"/>
    <w:rsid w:val="006C7481"/>
    <w:rsid w:val="006C7ACA"/>
    <w:rsid w:val="006C7CEF"/>
    <w:rsid w:val="006D2963"/>
    <w:rsid w:val="006D5BB0"/>
    <w:rsid w:val="006D6799"/>
    <w:rsid w:val="006D7BDC"/>
    <w:rsid w:val="006E51BE"/>
    <w:rsid w:val="006E782E"/>
    <w:rsid w:val="006E7963"/>
    <w:rsid w:val="006F045E"/>
    <w:rsid w:val="006F04E4"/>
    <w:rsid w:val="006F3FCA"/>
    <w:rsid w:val="00703ABC"/>
    <w:rsid w:val="00712DCD"/>
    <w:rsid w:val="0071666E"/>
    <w:rsid w:val="00720175"/>
    <w:rsid w:val="007219F3"/>
    <w:rsid w:val="00721EB1"/>
    <w:rsid w:val="0072424D"/>
    <w:rsid w:val="007243D0"/>
    <w:rsid w:val="0073240A"/>
    <w:rsid w:val="0074398D"/>
    <w:rsid w:val="00744ED8"/>
    <w:rsid w:val="007673B0"/>
    <w:rsid w:val="00776A3C"/>
    <w:rsid w:val="00781BA5"/>
    <w:rsid w:val="007837FD"/>
    <w:rsid w:val="007A5092"/>
    <w:rsid w:val="007A51FF"/>
    <w:rsid w:val="007A6176"/>
    <w:rsid w:val="007B062C"/>
    <w:rsid w:val="007B0950"/>
    <w:rsid w:val="007B2091"/>
    <w:rsid w:val="007B694B"/>
    <w:rsid w:val="007C07FD"/>
    <w:rsid w:val="007C117E"/>
    <w:rsid w:val="007C290F"/>
    <w:rsid w:val="007C65D1"/>
    <w:rsid w:val="007E5404"/>
    <w:rsid w:val="007E5D2A"/>
    <w:rsid w:val="007E681D"/>
    <w:rsid w:val="007F009F"/>
    <w:rsid w:val="007F32AE"/>
    <w:rsid w:val="007F3F6B"/>
    <w:rsid w:val="007F755F"/>
    <w:rsid w:val="007F76D6"/>
    <w:rsid w:val="00812E6F"/>
    <w:rsid w:val="008237DC"/>
    <w:rsid w:val="00827184"/>
    <w:rsid w:val="00827DFF"/>
    <w:rsid w:val="008304EF"/>
    <w:rsid w:val="0083477C"/>
    <w:rsid w:val="0083511A"/>
    <w:rsid w:val="00841157"/>
    <w:rsid w:val="00845C19"/>
    <w:rsid w:val="008713CD"/>
    <w:rsid w:val="0087518C"/>
    <w:rsid w:val="00877D8F"/>
    <w:rsid w:val="00886E4B"/>
    <w:rsid w:val="00890AAF"/>
    <w:rsid w:val="00891BC0"/>
    <w:rsid w:val="0089423C"/>
    <w:rsid w:val="00895E57"/>
    <w:rsid w:val="008A0B00"/>
    <w:rsid w:val="008A21A8"/>
    <w:rsid w:val="008A6FE3"/>
    <w:rsid w:val="008B538E"/>
    <w:rsid w:val="008B762D"/>
    <w:rsid w:val="008C0A75"/>
    <w:rsid w:val="008D1027"/>
    <w:rsid w:val="008D123B"/>
    <w:rsid w:val="008D4D32"/>
    <w:rsid w:val="008D7DC7"/>
    <w:rsid w:val="008E293C"/>
    <w:rsid w:val="008E60EE"/>
    <w:rsid w:val="008E618D"/>
    <w:rsid w:val="008F5E5A"/>
    <w:rsid w:val="00900EA3"/>
    <w:rsid w:val="00903337"/>
    <w:rsid w:val="0090651B"/>
    <w:rsid w:val="00913B16"/>
    <w:rsid w:val="0092122D"/>
    <w:rsid w:val="00926E2E"/>
    <w:rsid w:val="00935F98"/>
    <w:rsid w:val="00937977"/>
    <w:rsid w:val="009447AA"/>
    <w:rsid w:val="00953B26"/>
    <w:rsid w:val="00955309"/>
    <w:rsid w:val="009565A1"/>
    <w:rsid w:val="009650E7"/>
    <w:rsid w:val="009678A5"/>
    <w:rsid w:val="00995796"/>
    <w:rsid w:val="00995F0C"/>
    <w:rsid w:val="009A1AEA"/>
    <w:rsid w:val="009A40E4"/>
    <w:rsid w:val="009C1F00"/>
    <w:rsid w:val="009C3254"/>
    <w:rsid w:val="009D59FD"/>
    <w:rsid w:val="009D69B8"/>
    <w:rsid w:val="009E0D7C"/>
    <w:rsid w:val="009E26DB"/>
    <w:rsid w:val="009E2ED3"/>
    <w:rsid w:val="009E3575"/>
    <w:rsid w:val="009F362F"/>
    <w:rsid w:val="00A00FA3"/>
    <w:rsid w:val="00A16314"/>
    <w:rsid w:val="00A176C6"/>
    <w:rsid w:val="00A2008A"/>
    <w:rsid w:val="00A24BD3"/>
    <w:rsid w:val="00A27838"/>
    <w:rsid w:val="00A27E88"/>
    <w:rsid w:val="00A34F50"/>
    <w:rsid w:val="00A4330C"/>
    <w:rsid w:val="00A56628"/>
    <w:rsid w:val="00A62CA4"/>
    <w:rsid w:val="00A64072"/>
    <w:rsid w:val="00A644B7"/>
    <w:rsid w:val="00A668B8"/>
    <w:rsid w:val="00A67534"/>
    <w:rsid w:val="00A82B7E"/>
    <w:rsid w:val="00A92936"/>
    <w:rsid w:val="00A942C4"/>
    <w:rsid w:val="00A9710A"/>
    <w:rsid w:val="00AA016D"/>
    <w:rsid w:val="00AA0C02"/>
    <w:rsid w:val="00AA32CB"/>
    <w:rsid w:val="00AA32FD"/>
    <w:rsid w:val="00AA5A03"/>
    <w:rsid w:val="00AA6760"/>
    <w:rsid w:val="00AB4B7C"/>
    <w:rsid w:val="00AB73D9"/>
    <w:rsid w:val="00AC011E"/>
    <w:rsid w:val="00AC7572"/>
    <w:rsid w:val="00AD7B2E"/>
    <w:rsid w:val="00AE0018"/>
    <w:rsid w:val="00AE257A"/>
    <w:rsid w:val="00AE49CC"/>
    <w:rsid w:val="00AE5B10"/>
    <w:rsid w:val="00AF1E42"/>
    <w:rsid w:val="00AF522E"/>
    <w:rsid w:val="00AF6ED7"/>
    <w:rsid w:val="00B03BB1"/>
    <w:rsid w:val="00B043A1"/>
    <w:rsid w:val="00B04BB6"/>
    <w:rsid w:val="00B07FAC"/>
    <w:rsid w:val="00B11AEF"/>
    <w:rsid w:val="00B15892"/>
    <w:rsid w:val="00B25452"/>
    <w:rsid w:val="00B325A1"/>
    <w:rsid w:val="00B37B87"/>
    <w:rsid w:val="00B55469"/>
    <w:rsid w:val="00B62B91"/>
    <w:rsid w:val="00B63FF8"/>
    <w:rsid w:val="00B64C1D"/>
    <w:rsid w:val="00B740BF"/>
    <w:rsid w:val="00B7484B"/>
    <w:rsid w:val="00B7595A"/>
    <w:rsid w:val="00B75A34"/>
    <w:rsid w:val="00B87F4A"/>
    <w:rsid w:val="00B947D4"/>
    <w:rsid w:val="00B95752"/>
    <w:rsid w:val="00BB1E4C"/>
    <w:rsid w:val="00BD3839"/>
    <w:rsid w:val="00BD66FD"/>
    <w:rsid w:val="00BE02D6"/>
    <w:rsid w:val="00BE07C2"/>
    <w:rsid w:val="00BE1E42"/>
    <w:rsid w:val="00BE3031"/>
    <w:rsid w:val="00BE6E05"/>
    <w:rsid w:val="00BE7738"/>
    <w:rsid w:val="00BF3D3F"/>
    <w:rsid w:val="00BF4BD6"/>
    <w:rsid w:val="00C06265"/>
    <w:rsid w:val="00C06893"/>
    <w:rsid w:val="00C109A6"/>
    <w:rsid w:val="00C1159E"/>
    <w:rsid w:val="00C12727"/>
    <w:rsid w:val="00C141F8"/>
    <w:rsid w:val="00C14C9E"/>
    <w:rsid w:val="00C23E59"/>
    <w:rsid w:val="00C26F4B"/>
    <w:rsid w:val="00C357AE"/>
    <w:rsid w:val="00C41081"/>
    <w:rsid w:val="00C51F5B"/>
    <w:rsid w:val="00C53514"/>
    <w:rsid w:val="00C57A67"/>
    <w:rsid w:val="00C65D88"/>
    <w:rsid w:val="00C717A7"/>
    <w:rsid w:val="00C80E5F"/>
    <w:rsid w:val="00C8123B"/>
    <w:rsid w:val="00C81974"/>
    <w:rsid w:val="00C828B0"/>
    <w:rsid w:val="00C901E4"/>
    <w:rsid w:val="00C91294"/>
    <w:rsid w:val="00CA301C"/>
    <w:rsid w:val="00CA7DDF"/>
    <w:rsid w:val="00CB7B87"/>
    <w:rsid w:val="00CC11A7"/>
    <w:rsid w:val="00CC2E45"/>
    <w:rsid w:val="00CC307D"/>
    <w:rsid w:val="00CE36B8"/>
    <w:rsid w:val="00CE6CDC"/>
    <w:rsid w:val="00CF1B17"/>
    <w:rsid w:val="00CF2CBD"/>
    <w:rsid w:val="00CF3052"/>
    <w:rsid w:val="00CF4EF1"/>
    <w:rsid w:val="00D054CD"/>
    <w:rsid w:val="00D07348"/>
    <w:rsid w:val="00D15C7B"/>
    <w:rsid w:val="00D213C2"/>
    <w:rsid w:val="00D22DAB"/>
    <w:rsid w:val="00D31814"/>
    <w:rsid w:val="00D354CC"/>
    <w:rsid w:val="00D37A6A"/>
    <w:rsid w:val="00D413CB"/>
    <w:rsid w:val="00D4199D"/>
    <w:rsid w:val="00D51A71"/>
    <w:rsid w:val="00D60137"/>
    <w:rsid w:val="00D62EE8"/>
    <w:rsid w:val="00D631C3"/>
    <w:rsid w:val="00D6357C"/>
    <w:rsid w:val="00D65FE4"/>
    <w:rsid w:val="00D664A8"/>
    <w:rsid w:val="00D66596"/>
    <w:rsid w:val="00D80622"/>
    <w:rsid w:val="00D82153"/>
    <w:rsid w:val="00D85411"/>
    <w:rsid w:val="00D8596F"/>
    <w:rsid w:val="00D87F62"/>
    <w:rsid w:val="00D90949"/>
    <w:rsid w:val="00D91009"/>
    <w:rsid w:val="00D9440A"/>
    <w:rsid w:val="00D95677"/>
    <w:rsid w:val="00DA6BAA"/>
    <w:rsid w:val="00DA6DC4"/>
    <w:rsid w:val="00DA6F88"/>
    <w:rsid w:val="00DB2ACB"/>
    <w:rsid w:val="00DB4D5B"/>
    <w:rsid w:val="00DB6397"/>
    <w:rsid w:val="00DC271A"/>
    <w:rsid w:val="00DC64F2"/>
    <w:rsid w:val="00DD3E42"/>
    <w:rsid w:val="00DD6726"/>
    <w:rsid w:val="00DE032A"/>
    <w:rsid w:val="00DE050E"/>
    <w:rsid w:val="00DE091D"/>
    <w:rsid w:val="00DF3BCF"/>
    <w:rsid w:val="00DF3F4F"/>
    <w:rsid w:val="00DF6CB1"/>
    <w:rsid w:val="00E0151F"/>
    <w:rsid w:val="00E035B9"/>
    <w:rsid w:val="00E11DF8"/>
    <w:rsid w:val="00E14A93"/>
    <w:rsid w:val="00E21DDC"/>
    <w:rsid w:val="00E23396"/>
    <w:rsid w:val="00E30DF0"/>
    <w:rsid w:val="00E323F2"/>
    <w:rsid w:val="00E325CE"/>
    <w:rsid w:val="00E330BD"/>
    <w:rsid w:val="00E42773"/>
    <w:rsid w:val="00E4764B"/>
    <w:rsid w:val="00E47AC4"/>
    <w:rsid w:val="00E512C4"/>
    <w:rsid w:val="00E57D7B"/>
    <w:rsid w:val="00E649E1"/>
    <w:rsid w:val="00E66408"/>
    <w:rsid w:val="00E765E2"/>
    <w:rsid w:val="00E769F1"/>
    <w:rsid w:val="00E81FC2"/>
    <w:rsid w:val="00E83C4C"/>
    <w:rsid w:val="00E8716A"/>
    <w:rsid w:val="00E909D6"/>
    <w:rsid w:val="00E91F9D"/>
    <w:rsid w:val="00E97E4D"/>
    <w:rsid w:val="00EA3259"/>
    <w:rsid w:val="00EA3AE3"/>
    <w:rsid w:val="00EA7AC2"/>
    <w:rsid w:val="00EB22AF"/>
    <w:rsid w:val="00EB3EA3"/>
    <w:rsid w:val="00EB7619"/>
    <w:rsid w:val="00EC268A"/>
    <w:rsid w:val="00ED148C"/>
    <w:rsid w:val="00ED5738"/>
    <w:rsid w:val="00ED6BCC"/>
    <w:rsid w:val="00EE35AC"/>
    <w:rsid w:val="00EE7EF3"/>
    <w:rsid w:val="00EF0176"/>
    <w:rsid w:val="00EF209C"/>
    <w:rsid w:val="00EF4EA9"/>
    <w:rsid w:val="00F0508B"/>
    <w:rsid w:val="00F06E26"/>
    <w:rsid w:val="00F0776D"/>
    <w:rsid w:val="00F165B3"/>
    <w:rsid w:val="00F2027E"/>
    <w:rsid w:val="00F23A87"/>
    <w:rsid w:val="00F27EDA"/>
    <w:rsid w:val="00F46435"/>
    <w:rsid w:val="00F46986"/>
    <w:rsid w:val="00F673A6"/>
    <w:rsid w:val="00F72110"/>
    <w:rsid w:val="00F802F2"/>
    <w:rsid w:val="00F827C6"/>
    <w:rsid w:val="00F86122"/>
    <w:rsid w:val="00F87A1E"/>
    <w:rsid w:val="00F903CD"/>
    <w:rsid w:val="00F91AEC"/>
    <w:rsid w:val="00F949A8"/>
    <w:rsid w:val="00FA054B"/>
    <w:rsid w:val="00FB096F"/>
    <w:rsid w:val="00FB2554"/>
    <w:rsid w:val="00FD5154"/>
    <w:rsid w:val="00FD593F"/>
    <w:rsid w:val="00FE0AE0"/>
    <w:rsid w:val="00FE0D9F"/>
    <w:rsid w:val="00FE0E23"/>
    <w:rsid w:val="00FE24E7"/>
    <w:rsid w:val="00FE3576"/>
    <w:rsid w:val="00FF1909"/>
    <w:rsid w:val="00FF2528"/>
    <w:rsid w:val="00FF313A"/>
    <w:rsid w:val="00FF6F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uiPriority w:val="99"/>
    <w:rsid w:val="00E0151F"/>
    <w:pPr>
      <w:tabs>
        <w:tab w:val="center" w:pos="4252"/>
        <w:tab w:val="right" w:pos="8504"/>
      </w:tabs>
    </w:pPr>
  </w:style>
  <w:style w:type="character" w:customStyle="1" w:styleId="EncabezadoCar">
    <w:name w:val="Encabezado Car"/>
    <w:basedOn w:val="Fuentedeprrafopredeter"/>
    <w:link w:val="Encabezado"/>
    <w:uiPriority w:val="99"/>
    <w:rsid w:val="00E0151F"/>
    <w:rPr>
      <w:rFonts w:ascii="Arial" w:eastAsia="Times New Roman" w:hAnsi="Arial" w:cs="Times New Roman"/>
      <w:sz w:val="24"/>
      <w:szCs w:val="24"/>
      <w:lang w:eastAsia="es-ES"/>
    </w:rPr>
  </w:style>
  <w:style w:type="paragraph" w:styleId="Piedepgina">
    <w:name w:val="footer"/>
    <w:basedOn w:val="Normal"/>
    <w:link w:val="PiedepginaCar"/>
    <w:uiPriority w:val="99"/>
    <w:rsid w:val="00E0151F"/>
    <w:pPr>
      <w:tabs>
        <w:tab w:val="center" w:pos="4252"/>
        <w:tab w:val="right" w:pos="8504"/>
      </w:tabs>
    </w:pPr>
  </w:style>
  <w:style w:type="character" w:customStyle="1" w:styleId="PiedepginaCar">
    <w:name w:val="Pie de página Car"/>
    <w:basedOn w:val="Fuentedeprrafopredeter"/>
    <w:link w:val="Piedepgina"/>
    <w:uiPriority w:val="99"/>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qFormat/>
    <w:locked/>
    <w:rsid w:val="00AB73D9"/>
    <w:rPr>
      <w:rFonts w:ascii="Arial" w:eastAsia="Times New Roman" w:hAnsi="Arial" w:cs="Times New Roman"/>
      <w:sz w:val="24"/>
      <w:szCs w:val="24"/>
      <w:lang w:eastAsia="es-ES"/>
    </w:rPr>
  </w:style>
  <w:style w:type="character" w:customStyle="1" w:styleId="text-entry">
    <w:name w:val="text-entry"/>
    <w:basedOn w:val="Fuentedeprrafopredeter"/>
    <w:rsid w:val="0072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uiPriority w:val="99"/>
    <w:rsid w:val="00E0151F"/>
    <w:pPr>
      <w:tabs>
        <w:tab w:val="center" w:pos="4252"/>
        <w:tab w:val="right" w:pos="8504"/>
      </w:tabs>
    </w:pPr>
  </w:style>
  <w:style w:type="character" w:customStyle="1" w:styleId="EncabezadoCar">
    <w:name w:val="Encabezado Car"/>
    <w:basedOn w:val="Fuentedeprrafopredeter"/>
    <w:link w:val="Encabezado"/>
    <w:uiPriority w:val="99"/>
    <w:rsid w:val="00E0151F"/>
    <w:rPr>
      <w:rFonts w:ascii="Arial" w:eastAsia="Times New Roman" w:hAnsi="Arial" w:cs="Times New Roman"/>
      <w:sz w:val="24"/>
      <w:szCs w:val="24"/>
      <w:lang w:eastAsia="es-ES"/>
    </w:rPr>
  </w:style>
  <w:style w:type="paragraph" w:styleId="Piedepgina">
    <w:name w:val="footer"/>
    <w:basedOn w:val="Normal"/>
    <w:link w:val="PiedepginaCar"/>
    <w:uiPriority w:val="99"/>
    <w:rsid w:val="00E0151F"/>
    <w:pPr>
      <w:tabs>
        <w:tab w:val="center" w:pos="4252"/>
        <w:tab w:val="right" w:pos="8504"/>
      </w:tabs>
    </w:pPr>
  </w:style>
  <w:style w:type="character" w:customStyle="1" w:styleId="PiedepginaCar">
    <w:name w:val="Pie de página Car"/>
    <w:basedOn w:val="Fuentedeprrafopredeter"/>
    <w:link w:val="Piedepgina"/>
    <w:uiPriority w:val="99"/>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qFormat/>
    <w:locked/>
    <w:rsid w:val="00AB73D9"/>
    <w:rPr>
      <w:rFonts w:ascii="Arial" w:eastAsia="Times New Roman" w:hAnsi="Arial" w:cs="Times New Roman"/>
      <w:sz w:val="24"/>
      <w:szCs w:val="24"/>
      <w:lang w:eastAsia="es-ES"/>
    </w:rPr>
  </w:style>
  <w:style w:type="character" w:customStyle="1" w:styleId="text-entry">
    <w:name w:val="text-entry"/>
    <w:basedOn w:val="Fuentedeprrafopredeter"/>
    <w:rsid w:val="00721EB1"/>
  </w:style>
</w:styles>
</file>

<file path=word/webSettings.xml><?xml version="1.0" encoding="utf-8"?>
<w:webSettings xmlns:r="http://schemas.openxmlformats.org/officeDocument/2006/relationships" xmlns:w="http://schemas.openxmlformats.org/wordprocessingml/2006/main">
  <w:divs>
    <w:div w:id="246306138">
      <w:bodyDiv w:val="1"/>
      <w:marLeft w:val="0"/>
      <w:marRight w:val="0"/>
      <w:marTop w:val="0"/>
      <w:marBottom w:val="0"/>
      <w:divBdr>
        <w:top w:val="none" w:sz="0" w:space="0" w:color="auto"/>
        <w:left w:val="none" w:sz="0" w:space="0" w:color="auto"/>
        <w:bottom w:val="none" w:sz="0" w:space="0" w:color="auto"/>
        <w:right w:val="none" w:sz="0" w:space="0" w:color="auto"/>
      </w:divBdr>
    </w:div>
    <w:div w:id="627322958">
      <w:bodyDiv w:val="1"/>
      <w:marLeft w:val="0"/>
      <w:marRight w:val="0"/>
      <w:marTop w:val="0"/>
      <w:marBottom w:val="0"/>
      <w:divBdr>
        <w:top w:val="none" w:sz="0" w:space="0" w:color="auto"/>
        <w:left w:val="none" w:sz="0" w:space="0" w:color="auto"/>
        <w:bottom w:val="none" w:sz="0" w:space="0" w:color="auto"/>
        <w:right w:val="none" w:sz="0" w:space="0" w:color="auto"/>
      </w:divBdr>
      <w:divsChild>
        <w:div w:id="2048138660">
          <w:marLeft w:val="720"/>
          <w:marRight w:val="0"/>
          <w:marTop w:val="0"/>
          <w:marBottom w:val="0"/>
          <w:divBdr>
            <w:top w:val="none" w:sz="0" w:space="0" w:color="auto"/>
            <w:left w:val="none" w:sz="0" w:space="0" w:color="auto"/>
            <w:bottom w:val="none" w:sz="0" w:space="0" w:color="auto"/>
            <w:right w:val="none" w:sz="0" w:space="0" w:color="auto"/>
          </w:divBdr>
        </w:div>
      </w:divsChild>
    </w:div>
    <w:div w:id="691151742">
      <w:bodyDiv w:val="1"/>
      <w:marLeft w:val="0"/>
      <w:marRight w:val="0"/>
      <w:marTop w:val="0"/>
      <w:marBottom w:val="0"/>
      <w:divBdr>
        <w:top w:val="none" w:sz="0" w:space="0" w:color="auto"/>
        <w:left w:val="none" w:sz="0" w:space="0" w:color="auto"/>
        <w:bottom w:val="none" w:sz="0" w:space="0" w:color="auto"/>
        <w:right w:val="none" w:sz="0" w:space="0" w:color="auto"/>
      </w:divBdr>
      <w:divsChild>
        <w:div w:id="1684167387">
          <w:marLeft w:val="720"/>
          <w:marRight w:val="0"/>
          <w:marTop w:val="0"/>
          <w:marBottom w:val="0"/>
          <w:divBdr>
            <w:top w:val="none" w:sz="0" w:space="0" w:color="auto"/>
            <w:left w:val="none" w:sz="0" w:space="0" w:color="auto"/>
            <w:bottom w:val="none" w:sz="0" w:space="0" w:color="auto"/>
            <w:right w:val="none" w:sz="0" w:space="0" w:color="auto"/>
          </w:divBdr>
        </w:div>
      </w:divsChild>
    </w:div>
    <w:div w:id="846017128">
      <w:bodyDiv w:val="1"/>
      <w:marLeft w:val="0"/>
      <w:marRight w:val="0"/>
      <w:marTop w:val="0"/>
      <w:marBottom w:val="0"/>
      <w:divBdr>
        <w:top w:val="none" w:sz="0" w:space="0" w:color="auto"/>
        <w:left w:val="none" w:sz="0" w:space="0" w:color="auto"/>
        <w:bottom w:val="none" w:sz="0" w:space="0" w:color="auto"/>
        <w:right w:val="none" w:sz="0" w:space="0" w:color="auto"/>
      </w:divBdr>
      <w:divsChild>
        <w:div w:id="229124507">
          <w:marLeft w:val="720"/>
          <w:marRight w:val="0"/>
          <w:marTop w:val="0"/>
          <w:marBottom w:val="0"/>
          <w:divBdr>
            <w:top w:val="none" w:sz="0" w:space="0" w:color="auto"/>
            <w:left w:val="none" w:sz="0" w:space="0" w:color="auto"/>
            <w:bottom w:val="none" w:sz="0" w:space="0" w:color="auto"/>
            <w:right w:val="none" w:sz="0" w:space="0" w:color="auto"/>
          </w:divBdr>
        </w:div>
      </w:divsChild>
    </w:div>
    <w:div w:id="1317763568">
      <w:bodyDiv w:val="1"/>
      <w:marLeft w:val="0"/>
      <w:marRight w:val="0"/>
      <w:marTop w:val="0"/>
      <w:marBottom w:val="0"/>
      <w:divBdr>
        <w:top w:val="none" w:sz="0" w:space="0" w:color="auto"/>
        <w:left w:val="none" w:sz="0" w:space="0" w:color="auto"/>
        <w:bottom w:val="none" w:sz="0" w:space="0" w:color="auto"/>
        <w:right w:val="none" w:sz="0" w:space="0" w:color="auto"/>
      </w:divBdr>
    </w:div>
    <w:div w:id="1696732558">
      <w:bodyDiv w:val="1"/>
      <w:marLeft w:val="0"/>
      <w:marRight w:val="0"/>
      <w:marTop w:val="0"/>
      <w:marBottom w:val="0"/>
      <w:divBdr>
        <w:top w:val="none" w:sz="0" w:space="0" w:color="auto"/>
        <w:left w:val="none" w:sz="0" w:space="0" w:color="auto"/>
        <w:bottom w:val="none" w:sz="0" w:space="0" w:color="auto"/>
        <w:right w:val="none" w:sz="0" w:space="0" w:color="auto"/>
      </w:divBdr>
    </w:div>
    <w:div w:id="1898198028">
      <w:bodyDiv w:val="1"/>
      <w:marLeft w:val="0"/>
      <w:marRight w:val="0"/>
      <w:marTop w:val="0"/>
      <w:marBottom w:val="0"/>
      <w:divBdr>
        <w:top w:val="none" w:sz="0" w:space="0" w:color="auto"/>
        <w:left w:val="none" w:sz="0" w:space="0" w:color="auto"/>
        <w:bottom w:val="none" w:sz="0" w:space="0" w:color="auto"/>
        <w:right w:val="none" w:sz="0" w:space="0" w:color="auto"/>
      </w:divBdr>
      <w:divsChild>
        <w:div w:id="6980497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B0C6C-2D28-4F02-BCF8-E41F10363AD8}"/>
</file>

<file path=customXml/itemProps2.xml><?xml version="1.0" encoding="utf-8"?>
<ds:datastoreItem xmlns:ds="http://schemas.openxmlformats.org/officeDocument/2006/customXml" ds:itemID="{5E59ADF1-EFDF-4B29-9B36-6EE8D2126625}"/>
</file>

<file path=customXml/itemProps3.xml><?xml version="1.0" encoding="utf-8"?>
<ds:datastoreItem xmlns:ds="http://schemas.openxmlformats.org/officeDocument/2006/customXml" ds:itemID="{CCA7AFC1-3234-46DC-A04C-FB548C435D48}"/>
</file>

<file path=customXml/itemProps4.xml><?xml version="1.0" encoding="utf-8"?>
<ds:datastoreItem xmlns:ds="http://schemas.openxmlformats.org/officeDocument/2006/customXml" ds:itemID="{A92486DA-9D95-4D87-82E9-7DDA29333D5F}"/>
</file>

<file path=docProps/app.xml><?xml version="1.0" encoding="utf-8"?>
<Properties xmlns="http://schemas.openxmlformats.org/officeDocument/2006/extended-properties" xmlns:vt="http://schemas.openxmlformats.org/officeDocument/2006/docPropsVTypes">
  <Template>Normal.dotm</Template>
  <TotalTime>36</TotalTime>
  <Pages>1</Pages>
  <Words>4188</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SAT-ACNII</cp:lastModifiedBy>
  <cp:revision>13</cp:revision>
  <cp:lastPrinted>2016-09-28T20:31:00Z</cp:lastPrinted>
  <dcterms:created xsi:type="dcterms:W3CDTF">2016-12-08T14:28:00Z</dcterms:created>
  <dcterms:modified xsi:type="dcterms:W3CDTF">2016-12-08T15:52:00Z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