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48" w:rsidRDefault="003C2048" w:rsidP="003C2048">
      <w:pPr>
        <w:spacing w:after="80"/>
        <w:ind w:left="284"/>
        <w:jc w:val="both"/>
        <w:rPr>
          <w:rFonts w:ascii="Arial" w:hAnsi="Arial" w:cs="Arial"/>
          <w:color w:val="000000" w:themeColor="text1"/>
          <w:sz w:val="18"/>
          <w:szCs w:val="18"/>
        </w:rPr>
      </w:pPr>
      <w:bookmarkStart w:id="0" w:name="_GoBack"/>
      <w:bookmarkEnd w:id="0"/>
    </w:p>
    <w:p w:rsidR="003C2048" w:rsidRDefault="003C2048" w:rsidP="003C2048">
      <w:pPr>
        <w:rPr>
          <w:rFonts w:ascii="Soberana Sans" w:hAnsi="Soberana Sans" w:cs="Arial"/>
          <w:b/>
          <w:sz w:val="52"/>
          <w:szCs w:val="52"/>
        </w:rPr>
      </w:pPr>
    </w:p>
    <w:p w:rsidR="003C2048" w:rsidRDefault="003C2048" w:rsidP="003C2048">
      <w:pPr>
        <w:rPr>
          <w:rFonts w:ascii="Soberana Sans" w:hAnsi="Soberana Sans" w:cs="Arial"/>
          <w:b/>
          <w:sz w:val="52"/>
          <w:szCs w:val="52"/>
        </w:rPr>
      </w:pPr>
    </w:p>
    <w:p w:rsidR="003C2048" w:rsidRDefault="00875C17" w:rsidP="003C2048">
      <w:pPr>
        <w:rPr>
          <w:rFonts w:ascii="Soberana Sans" w:hAnsi="Soberana Sans" w:cs="Arial"/>
          <w:b/>
          <w:color w:val="000000"/>
          <w:sz w:val="50"/>
          <w:szCs w:val="50"/>
        </w:rPr>
      </w:pPr>
      <w:r w:rsidRPr="00875C17">
        <w:rPr>
          <w:rFonts w:ascii="Soberana Sans" w:hAnsi="Soberana Sans" w:cs="Arial"/>
          <w:b/>
          <w:noProof/>
          <w:color w:val="365F91"/>
          <w:sz w:val="50"/>
          <w:szCs w:val="50"/>
          <w:lang w:eastAsia="es-MX"/>
        </w:rPr>
        <w:pict>
          <v:shapetype id="_x0000_t32" coordsize="21600,21600" o:spt="32" o:oned="t" path="m,l21600,21600e" filled="f">
            <v:path arrowok="t" fillok="f" o:connecttype="none"/>
            <o:lock v:ext="edit" shapetype="t"/>
          </v:shapetype>
          <v:shape id="Conector recto de flecha 2" o:spid="_x0000_s1026" type="#_x0000_t32" style="position:absolute;margin-left:-5.45pt;margin-top:41.85pt;width:458.0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" strokecolor="#066e1f" strokeweight="3pt"/>
        </w:pict>
      </w:r>
    </w:p>
    <w:p w:rsidR="003C2048" w:rsidRPr="00670369" w:rsidRDefault="003C2048" w:rsidP="003C2048">
      <w:pPr>
        <w:spacing w:line="240" w:lineRule="auto"/>
        <w:jc w:val="both"/>
        <w:rPr>
          <w:rFonts w:ascii="Soberana Sans" w:hAnsi="Soberana Sans" w:cs="Arial"/>
          <w:b/>
          <w:color w:val="000000"/>
          <w:sz w:val="44"/>
          <w:szCs w:val="50"/>
        </w:rPr>
      </w:pPr>
      <w:r w:rsidRPr="00670369">
        <w:rPr>
          <w:rFonts w:ascii="Soberana Sans" w:hAnsi="Soberana Sans" w:cs="Arial"/>
          <w:b/>
          <w:color w:val="000000"/>
          <w:sz w:val="44"/>
          <w:szCs w:val="50"/>
        </w:rPr>
        <w:t xml:space="preserve">Textos </w:t>
      </w:r>
      <w:r>
        <w:rPr>
          <w:rFonts w:ascii="Soberana Sans" w:hAnsi="Soberana Sans" w:cs="Arial"/>
          <w:b/>
          <w:color w:val="000000"/>
          <w:sz w:val="44"/>
          <w:szCs w:val="50"/>
        </w:rPr>
        <w:t>actualizados</w:t>
      </w:r>
      <w:r w:rsidR="004B092A">
        <w:rPr>
          <w:rFonts w:ascii="Soberana Sans" w:hAnsi="Soberana Sans" w:cs="Arial"/>
          <w:b/>
          <w:color w:val="000000"/>
          <w:sz w:val="44"/>
          <w:szCs w:val="50"/>
        </w:rPr>
        <w:t xml:space="preserve"> de las Reglas modificadas y</w:t>
      </w:r>
      <w:r w:rsidRPr="00670369">
        <w:rPr>
          <w:rFonts w:ascii="Soberana Sans" w:hAnsi="Soberana Sans" w:cs="Arial"/>
          <w:b/>
          <w:color w:val="000000"/>
          <w:sz w:val="44"/>
          <w:szCs w:val="50"/>
        </w:rPr>
        <w:t xml:space="preserve"> adicionadas en la </w:t>
      </w:r>
      <w:r>
        <w:rPr>
          <w:rFonts w:ascii="Soberana Sans" w:hAnsi="Soberana Sans" w:cs="Arial"/>
          <w:b/>
          <w:color w:val="000000"/>
          <w:sz w:val="44"/>
          <w:szCs w:val="50"/>
        </w:rPr>
        <w:t>Tercera</w:t>
      </w:r>
      <w:r w:rsidRPr="00670369">
        <w:rPr>
          <w:rFonts w:ascii="Soberana Sans" w:hAnsi="Soberana Sans" w:cs="Arial"/>
          <w:b/>
          <w:color w:val="000000"/>
          <w:sz w:val="44"/>
          <w:szCs w:val="50"/>
        </w:rPr>
        <w:t xml:space="preserve"> Resolución de Modificaciones de las RGCE para 2016.</w:t>
      </w:r>
    </w:p>
    <w:p w:rsidR="003C2048" w:rsidRDefault="00875C17" w:rsidP="003C2048">
      <w:pPr>
        <w:spacing w:after="0" w:line="240" w:lineRule="auto"/>
        <w:ind w:left="-567"/>
        <w:jc w:val="center"/>
        <w:rPr>
          <w:rFonts w:ascii="Soberana Sans" w:hAnsi="Soberana Sans" w:cs="Arial"/>
          <w:i/>
          <w:color w:val="7F7F7F"/>
          <w:sz w:val="34"/>
          <w:szCs w:val="34"/>
        </w:rPr>
      </w:pPr>
      <w:r w:rsidRPr="00875C17">
        <w:rPr>
          <w:rFonts w:ascii="Soberana Sans" w:hAnsi="Soberana Sans" w:cs="Arial"/>
          <w:b/>
          <w:noProof/>
          <w:color w:val="365F91"/>
          <w:sz w:val="50"/>
          <w:szCs w:val="50"/>
          <w:lang w:eastAsia="es-MX"/>
        </w:rPr>
        <w:pict>
          <v:shape id="Conector recto de flecha 1" o:spid="_x0000_s1027" type="#_x0000_t32" style="position:absolute;left:0;text-align:left;margin-left:-5.45pt;margin-top:2.8pt;width:458.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" strokecolor="#c00" strokeweight="3pt"/>
        </w:pict>
      </w:r>
    </w:p>
    <w:p w:rsidR="003C2048" w:rsidRPr="005A480A" w:rsidRDefault="003C2048" w:rsidP="003C2048">
      <w:pPr>
        <w:spacing w:line="240" w:lineRule="auto"/>
        <w:jc w:val="center"/>
        <w:rPr>
          <w:rFonts w:ascii="Soberana Sans" w:hAnsi="Soberana Sans" w:cs="Arial"/>
          <w:b/>
          <w:color w:val="7F7F7F"/>
          <w:sz w:val="28"/>
          <w:szCs w:val="34"/>
        </w:rPr>
      </w:pPr>
      <w:r w:rsidRPr="005A480A">
        <w:rPr>
          <w:rFonts w:ascii="Soberana Sans" w:hAnsi="Soberana Sans" w:cs="Arial"/>
          <w:b/>
          <w:color w:val="7F7F7F"/>
          <w:sz w:val="28"/>
          <w:szCs w:val="34"/>
        </w:rPr>
        <w:t xml:space="preserve">Publicada en el DOF el </w:t>
      </w:r>
      <w:r>
        <w:rPr>
          <w:rFonts w:ascii="Soberana Sans" w:hAnsi="Soberana Sans" w:cs="Arial"/>
          <w:b/>
          <w:color w:val="7F7F7F"/>
          <w:sz w:val="28"/>
          <w:szCs w:val="34"/>
        </w:rPr>
        <w:t>25</w:t>
      </w:r>
      <w:r w:rsidRPr="005A480A">
        <w:rPr>
          <w:rFonts w:ascii="Soberana Sans" w:hAnsi="Soberana Sans" w:cs="Arial"/>
          <w:b/>
          <w:color w:val="7F7F7F"/>
          <w:sz w:val="28"/>
          <w:szCs w:val="34"/>
        </w:rPr>
        <w:t xml:space="preserve"> de </w:t>
      </w:r>
      <w:r>
        <w:rPr>
          <w:rFonts w:ascii="Soberana Sans" w:hAnsi="Soberana Sans" w:cs="Arial"/>
          <w:b/>
          <w:color w:val="7F7F7F"/>
          <w:sz w:val="28"/>
          <w:szCs w:val="34"/>
        </w:rPr>
        <w:t>noviembre</w:t>
      </w:r>
      <w:r w:rsidRPr="005A480A">
        <w:rPr>
          <w:rFonts w:ascii="Soberana Sans" w:hAnsi="Soberana Sans" w:cs="Arial"/>
          <w:b/>
          <w:color w:val="7F7F7F"/>
          <w:sz w:val="28"/>
          <w:szCs w:val="34"/>
        </w:rPr>
        <w:t xml:space="preserve"> de 2016.</w:t>
      </w:r>
    </w:p>
    <w:p w:rsidR="003C2048" w:rsidRDefault="003C2048" w:rsidP="003C2048">
      <w:pPr>
        <w:rPr>
          <w:rFonts w:ascii="Arial" w:hAnsi="Arial" w:cs="Arial"/>
          <w:color w:val="000000" w:themeColor="text1"/>
          <w:sz w:val="18"/>
          <w:szCs w:val="18"/>
        </w:rPr>
      </w:pPr>
      <w:r>
        <w:rPr>
          <w:rFonts w:ascii="Arial" w:hAnsi="Arial" w:cs="Arial"/>
          <w:color w:val="000000" w:themeColor="text1"/>
          <w:sz w:val="18"/>
          <w:szCs w:val="18"/>
        </w:rPr>
        <w:br w:type="page"/>
      </w:r>
    </w:p>
    <w:p w:rsidR="003C2048" w:rsidRPr="005D193C" w:rsidRDefault="003C2048" w:rsidP="003C2048">
      <w:pPr>
        <w:spacing w:after="80"/>
        <w:ind w:left="284"/>
        <w:jc w:val="both"/>
        <w:rPr>
          <w:rFonts w:ascii="Arial" w:hAnsi="Arial" w:cs="Arial"/>
          <w:color w:val="000000" w:themeColor="text1"/>
          <w:sz w:val="18"/>
          <w:szCs w:val="18"/>
        </w:rPr>
      </w:pPr>
      <w:r w:rsidRPr="005D193C">
        <w:rPr>
          <w:rFonts w:ascii="Arial" w:hAnsi="Arial" w:cs="Arial"/>
          <w:color w:val="000000" w:themeColor="text1"/>
          <w:sz w:val="18"/>
          <w:szCs w:val="18"/>
        </w:rPr>
        <w:lastRenderedPageBreak/>
        <w:t>De conformidad con lo dispuesto en el artículo 5 de la Ley Federal de los Derechos del Contribuyente, se da</w:t>
      </w:r>
      <w:r>
        <w:rPr>
          <w:rFonts w:ascii="Arial" w:hAnsi="Arial" w:cs="Arial"/>
          <w:color w:val="000000" w:themeColor="text1"/>
          <w:sz w:val="18"/>
          <w:szCs w:val="18"/>
        </w:rPr>
        <w:t>n</w:t>
      </w:r>
      <w:r w:rsidRPr="005D193C">
        <w:rPr>
          <w:rFonts w:ascii="Arial" w:hAnsi="Arial" w:cs="Arial"/>
          <w:color w:val="000000" w:themeColor="text1"/>
          <w:sz w:val="18"/>
          <w:szCs w:val="18"/>
        </w:rPr>
        <w:t xml:space="preserve"> a conocer </w:t>
      </w:r>
      <w:r>
        <w:rPr>
          <w:rFonts w:ascii="Arial" w:hAnsi="Arial" w:cs="Arial"/>
          <w:color w:val="000000" w:themeColor="text1"/>
          <w:sz w:val="18"/>
          <w:szCs w:val="18"/>
        </w:rPr>
        <w:t xml:space="preserve">los </w:t>
      </w:r>
      <w:r w:rsidRPr="005D193C">
        <w:rPr>
          <w:rFonts w:ascii="Arial" w:hAnsi="Arial" w:cs="Arial"/>
          <w:color w:val="000000" w:themeColor="text1"/>
          <w:sz w:val="18"/>
          <w:szCs w:val="18"/>
        </w:rPr>
        <w:t>texto</w:t>
      </w:r>
      <w:r>
        <w:rPr>
          <w:rFonts w:ascii="Arial" w:hAnsi="Arial" w:cs="Arial"/>
          <w:color w:val="000000" w:themeColor="text1"/>
          <w:sz w:val="18"/>
          <w:szCs w:val="18"/>
        </w:rPr>
        <w:t>s</w:t>
      </w:r>
      <w:r w:rsidRPr="005D193C">
        <w:rPr>
          <w:rFonts w:ascii="Arial" w:hAnsi="Arial" w:cs="Arial"/>
          <w:color w:val="000000" w:themeColor="text1"/>
          <w:sz w:val="18"/>
          <w:szCs w:val="18"/>
        </w:rPr>
        <w:t xml:space="preserve"> actualizado</w:t>
      </w:r>
      <w:r>
        <w:rPr>
          <w:rFonts w:ascii="Arial" w:hAnsi="Arial" w:cs="Arial"/>
          <w:color w:val="000000" w:themeColor="text1"/>
          <w:sz w:val="18"/>
          <w:szCs w:val="18"/>
        </w:rPr>
        <w:t>s</w:t>
      </w:r>
      <w:r w:rsidRPr="005D193C">
        <w:rPr>
          <w:rFonts w:ascii="Arial" w:hAnsi="Arial" w:cs="Arial"/>
          <w:color w:val="000000" w:themeColor="text1"/>
          <w:sz w:val="18"/>
          <w:szCs w:val="18"/>
        </w:rPr>
        <w:t xml:space="preserve"> de las </w:t>
      </w:r>
      <w:r>
        <w:rPr>
          <w:rFonts w:ascii="Arial" w:hAnsi="Arial" w:cs="Arial"/>
          <w:color w:val="000000" w:themeColor="text1"/>
          <w:sz w:val="18"/>
          <w:szCs w:val="18"/>
        </w:rPr>
        <w:t>r</w:t>
      </w:r>
      <w:r w:rsidRPr="005D193C">
        <w:rPr>
          <w:rFonts w:ascii="Arial" w:hAnsi="Arial" w:cs="Arial"/>
          <w:color w:val="000000" w:themeColor="text1"/>
          <w:sz w:val="18"/>
          <w:szCs w:val="18"/>
        </w:rPr>
        <w:t xml:space="preserve">eglas </w:t>
      </w:r>
      <w:r w:rsidR="00B079C5">
        <w:rPr>
          <w:rFonts w:ascii="Arial" w:hAnsi="Arial" w:cs="Arial"/>
          <w:color w:val="000000" w:themeColor="text1"/>
          <w:sz w:val="18"/>
          <w:szCs w:val="18"/>
        </w:rPr>
        <w:t>modificadas y</w:t>
      </w:r>
      <w:r w:rsidRPr="00474DB9">
        <w:rPr>
          <w:rFonts w:ascii="Arial" w:hAnsi="Arial" w:cs="Arial"/>
          <w:color w:val="000000" w:themeColor="text1"/>
          <w:sz w:val="18"/>
          <w:szCs w:val="18"/>
        </w:rPr>
        <w:t xml:space="preserve"> adicionadas</w:t>
      </w:r>
      <w:r>
        <w:rPr>
          <w:rFonts w:ascii="Arial" w:hAnsi="Arial" w:cs="Arial"/>
          <w:color w:val="000000" w:themeColor="text1"/>
          <w:sz w:val="18"/>
          <w:szCs w:val="18"/>
        </w:rPr>
        <w:t xml:space="preserve"> contenidas en </w:t>
      </w:r>
      <w:r w:rsidRPr="005D193C">
        <w:rPr>
          <w:rFonts w:ascii="Arial" w:hAnsi="Arial" w:cs="Arial"/>
          <w:color w:val="000000" w:themeColor="text1"/>
          <w:sz w:val="18"/>
          <w:szCs w:val="18"/>
        </w:rPr>
        <w:t xml:space="preserve">el Resolutivo Primero de la </w:t>
      </w:r>
      <w:r>
        <w:rPr>
          <w:rFonts w:ascii="Arial" w:hAnsi="Arial" w:cs="Arial"/>
          <w:color w:val="000000" w:themeColor="text1"/>
          <w:sz w:val="18"/>
          <w:szCs w:val="18"/>
        </w:rPr>
        <w:t>Tercera Resolución de Modificaciones a las Reglas Generales de Comercio Exterior para 2016, publicada en el Diario Oficial de la Federación el 25 de noviembre de 2016</w:t>
      </w:r>
      <w:r w:rsidRPr="005D193C">
        <w:rPr>
          <w:rFonts w:ascii="Arial" w:hAnsi="Arial" w:cs="Arial"/>
          <w:color w:val="000000" w:themeColor="text1"/>
          <w:sz w:val="18"/>
          <w:szCs w:val="18"/>
        </w:rPr>
        <w:t>.</w:t>
      </w:r>
    </w:p>
    <w:p w:rsidR="003C2048" w:rsidRDefault="003C2048" w:rsidP="003C2048">
      <w:pPr>
        <w:spacing w:after="80"/>
        <w:ind w:left="284"/>
        <w:jc w:val="both"/>
        <w:rPr>
          <w:rFonts w:ascii="Arial" w:hAnsi="Arial" w:cs="Arial"/>
          <w:color w:val="000000" w:themeColor="text1"/>
          <w:sz w:val="18"/>
          <w:szCs w:val="18"/>
        </w:rPr>
      </w:pPr>
      <w:r w:rsidRPr="005D193C">
        <w:rPr>
          <w:rFonts w:ascii="Arial" w:hAnsi="Arial" w:cs="Arial"/>
          <w:color w:val="000000" w:themeColor="text1"/>
          <w:sz w:val="18"/>
          <w:szCs w:val="18"/>
        </w:rPr>
        <w:t>En caso de discrepancia entre el contenido del</w:t>
      </w:r>
      <w:r>
        <w:rPr>
          <w:rFonts w:ascii="Arial" w:hAnsi="Arial" w:cs="Arial"/>
          <w:color w:val="000000" w:themeColor="text1"/>
          <w:sz w:val="18"/>
          <w:szCs w:val="18"/>
        </w:rPr>
        <w:t xml:space="preserve"> presente documento y el de la publicación en el Diario Oficial de la Federación del 25 de noviembre de 2016, respecto de la Tercera Resolución de Modificaciones a las Reglas Generales de Comercio Exterior para 2016, prevalecerá el último citado.</w:t>
      </w:r>
    </w:p>
    <w:p w:rsidR="00B079C5" w:rsidRPr="00175FFD" w:rsidRDefault="00B079C5" w:rsidP="00B079C5">
      <w:pPr>
        <w:pStyle w:val="Texto"/>
        <w:spacing w:line="224" w:lineRule="exact"/>
        <w:ind w:left="1440" w:hanging="1152"/>
        <w:rPr>
          <w:b/>
        </w:rPr>
      </w:pPr>
      <w:r w:rsidRPr="00175FFD">
        <w:rPr>
          <w:b/>
        </w:rPr>
        <w:t xml:space="preserve">Autorización para prestar los servicios de </w:t>
      </w:r>
      <w:proofErr w:type="spellStart"/>
      <w:r w:rsidRPr="00175FFD">
        <w:rPr>
          <w:b/>
        </w:rPr>
        <w:t>prevalidación</w:t>
      </w:r>
      <w:proofErr w:type="spellEnd"/>
      <w:r w:rsidRPr="00175FFD">
        <w:rPr>
          <w:b/>
        </w:rPr>
        <w:t xml:space="preserve"> electrónica</w:t>
      </w:r>
    </w:p>
    <w:p w:rsidR="00B079C5" w:rsidRPr="00175FFD" w:rsidRDefault="00B079C5" w:rsidP="00B079C5">
      <w:pPr>
        <w:pStyle w:val="Texto"/>
        <w:spacing w:line="224" w:lineRule="exact"/>
        <w:ind w:left="1440" w:hanging="1152"/>
        <w:rPr>
          <w:b/>
          <w:i/>
          <w:sz w:val="12"/>
          <w:szCs w:val="12"/>
        </w:rPr>
      </w:pPr>
      <w:r w:rsidRPr="00175FFD">
        <w:rPr>
          <w:b/>
        </w:rPr>
        <w:t>1.8.1.</w:t>
      </w:r>
      <w:r w:rsidRPr="00175FFD">
        <w:rPr>
          <w:b/>
        </w:rPr>
        <w:tab/>
      </w:r>
      <w:r w:rsidRPr="00175FFD">
        <w:t xml:space="preserve">Para los efectos de los artículos 16-A de la Ley y 13 del Reglamento, los interesados deberán presentar solicitud ante la ACAJA, para lo cual deberán cumplir con los requisitos establecidos en el “Instructivo de trámite para prestar los servicios de </w:t>
      </w:r>
      <w:proofErr w:type="spellStart"/>
      <w:r w:rsidRPr="00175FFD">
        <w:t>prevalidación</w:t>
      </w:r>
      <w:proofErr w:type="spellEnd"/>
      <w:r w:rsidRPr="00175FFD">
        <w:t xml:space="preserve"> electrónica de datos contenidos en los pedimentos, (Regla 1.8.1.)”.</w:t>
      </w:r>
    </w:p>
    <w:p w:rsidR="00B079C5" w:rsidRPr="00175FFD" w:rsidRDefault="00B079C5" w:rsidP="00B079C5">
      <w:pPr>
        <w:pStyle w:val="Texto"/>
        <w:spacing w:line="232" w:lineRule="exact"/>
        <w:ind w:left="1440" w:hanging="1152"/>
      </w:pPr>
      <w:r w:rsidRPr="00175FFD">
        <w:tab/>
        <w:t xml:space="preserve">Tratándose de los almacenes generales de depósito y de las empresas de mensajería y paquetería, la ACAJA podrá autorizar hasta por 5 años prorrogables por un plazo igual, para prestar los servicios de </w:t>
      </w:r>
      <w:proofErr w:type="spellStart"/>
      <w:r w:rsidRPr="00175FFD">
        <w:t>prevalidación</w:t>
      </w:r>
      <w:proofErr w:type="spellEnd"/>
      <w:r w:rsidRPr="00175FFD">
        <w:t xml:space="preserve"> de las operaciones propias de sus clientes, a que se refiere el artículo 16-A de la Ley. Para tales efectos, deberán presentar solicitud formulada en los términos de la presente regla.</w:t>
      </w:r>
    </w:p>
    <w:p w:rsidR="00B079C5" w:rsidRPr="00175FFD" w:rsidRDefault="00B079C5" w:rsidP="00B079C5">
      <w:pPr>
        <w:pStyle w:val="Texto"/>
        <w:spacing w:line="232" w:lineRule="exact"/>
        <w:ind w:left="1440" w:hanging="1152"/>
      </w:pPr>
      <w:r w:rsidRPr="00175FFD">
        <w:tab/>
        <w:t>Las empresas autorizadas en los términos de lo dispuesto por el párrafo anterior, estarán obligadas a cumplir con lo dispuesto en la regla 1.8.2., fracciones III, V, VI, X y XII.</w:t>
      </w:r>
    </w:p>
    <w:p w:rsidR="00B079C5" w:rsidRDefault="00B079C5" w:rsidP="00B079C5">
      <w:pPr>
        <w:pStyle w:val="Texto"/>
        <w:spacing w:line="232" w:lineRule="exact"/>
        <w:ind w:left="1440" w:hanging="1152"/>
      </w:pPr>
      <w:r w:rsidRPr="00175FFD">
        <w:tab/>
        <w:t>Para los efectos del artículo 144-A, fracción V, de la Ley y de la presente regla, la autoridad aduanera podrá cancelar la autorización correspondiente, a quienes omitan dar cumplimiento a cualquiera de las obligaciones que se establecen en la regla 1.8.2.</w:t>
      </w:r>
    </w:p>
    <w:p w:rsidR="00B079C5" w:rsidRPr="00F51E14" w:rsidRDefault="00B079C5" w:rsidP="00B079C5">
      <w:pPr>
        <w:pStyle w:val="Texto"/>
        <w:spacing w:line="232" w:lineRule="exact"/>
        <w:ind w:left="1440" w:hanging="1152"/>
      </w:pPr>
      <w:r>
        <w:tab/>
      </w:r>
      <w:r w:rsidRPr="002E789F">
        <w:t xml:space="preserve">La empresa cuya autorización haya sido cancelada en los términos del párrafo anterior, así como sus gerentes, socios o accionistas, no podrán presentar una nueva solicitud de autorización para prestar los servicios de </w:t>
      </w:r>
      <w:proofErr w:type="spellStart"/>
      <w:r w:rsidRPr="002E789F">
        <w:t>prevalidación</w:t>
      </w:r>
      <w:proofErr w:type="spellEnd"/>
      <w:r w:rsidRPr="002E789F">
        <w:t xml:space="preserve"> electrónica de datos contenidos en los pedimentos en un plazo de 3 años, contado a partir de la fecha de cancelación. Lo anterior, no será aplicable cuando se haya solicitado, de manera voluntaria, la cancelación.</w:t>
      </w:r>
    </w:p>
    <w:p w:rsidR="00B079C5" w:rsidRPr="0035063E" w:rsidRDefault="00B079C5" w:rsidP="00764888">
      <w:pPr>
        <w:pStyle w:val="Texto"/>
        <w:spacing w:line="232" w:lineRule="exact"/>
        <w:ind w:left="1440" w:hanging="1152"/>
        <w:rPr>
          <w:b/>
        </w:rPr>
      </w:pPr>
      <w:r w:rsidRPr="0035063E">
        <w:rPr>
          <w:b/>
        </w:rPr>
        <w:t>Importación y exportación de hidrocarburos</w:t>
      </w:r>
      <w:r>
        <w:rPr>
          <w:b/>
        </w:rPr>
        <w:t xml:space="preserve"> </w:t>
      </w:r>
      <w:r w:rsidRPr="0035063E">
        <w:rPr>
          <w:b/>
        </w:rPr>
        <w:t>(Anexo 14)</w:t>
      </w:r>
    </w:p>
    <w:p w:rsidR="00B079C5" w:rsidRPr="0035063E" w:rsidRDefault="00B079C5" w:rsidP="00B079C5">
      <w:pPr>
        <w:pStyle w:val="Texto"/>
        <w:spacing w:line="232" w:lineRule="exact"/>
        <w:ind w:left="1440" w:hanging="1152"/>
        <w:rPr>
          <w:b/>
        </w:rPr>
      </w:pPr>
      <w:r w:rsidRPr="0035063E">
        <w:rPr>
          <w:b/>
        </w:rPr>
        <w:t>3.7.33.</w:t>
      </w:r>
      <w:r w:rsidRPr="0035063E">
        <w:rPr>
          <w:b/>
        </w:rPr>
        <w:tab/>
      </w:r>
      <w:r w:rsidRPr="00AB17AE">
        <w:t>Para efectos de los artículos 11, 37, fracciones I y III, 37-A, 43, 56 y 84 de la Ley y la regla 3.1.30., las empresas productivas del estado, sus organismos subsidiarios y/o empresas productivas subsidiarias y sus empresas filiales, que realicen actividades de conformidad con la Ley de Hidrocarburos, así como las demás empresas del sector hidrocarburos, que realicen la importación o exportación de los hidrocarburos, productos petrolíferos, productos petroquímicos, azufre y cualesquiera otras mercancías identificadas en el Anexo 14 y se publiquen en la página electrónica www.sat.gob.mx., estarán a lo siguiente:</w:t>
      </w:r>
      <w:r w:rsidRPr="00156BD1">
        <w:t>:</w:t>
      </w:r>
    </w:p>
    <w:p w:rsidR="00B079C5" w:rsidRPr="0035063E" w:rsidRDefault="00B079C5" w:rsidP="00B079C5">
      <w:pPr>
        <w:pStyle w:val="Texto"/>
        <w:spacing w:line="232" w:lineRule="exact"/>
        <w:ind w:left="2160" w:hanging="720"/>
      </w:pPr>
      <w:r w:rsidRPr="0035063E">
        <w:rPr>
          <w:b/>
        </w:rPr>
        <w:t>I.</w:t>
      </w:r>
      <w:r w:rsidRPr="0035063E">
        <w:rPr>
          <w:b/>
        </w:rPr>
        <w:tab/>
      </w:r>
      <w:r w:rsidRPr="0035063E">
        <w:t>Podrán promover el despacho de las mercancías, en los siguientes términos:</w:t>
      </w:r>
    </w:p>
    <w:p w:rsidR="00B079C5" w:rsidRPr="0035063E" w:rsidRDefault="00B079C5" w:rsidP="00B079C5">
      <w:pPr>
        <w:pStyle w:val="Texto"/>
        <w:spacing w:line="232" w:lineRule="exact"/>
        <w:ind w:left="2592" w:hanging="432"/>
      </w:pPr>
      <w:r w:rsidRPr="0035063E">
        <w:rPr>
          <w:b/>
        </w:rPr>
        <w:t>a)</w:t>
      </w:r>
      <w:r w:rsidRPr="0035063E">
        <w:rPr>
          <w:b/>
        </w:rPr>
        <w:tab/>
      </w:r>
      <w:r w:rsidRPr="0035063E">
        <w:t>Cuando sean transportadas vía terrestre, tramitando un pedimento consolidado semanal, en el que se podrán incluir las operaciones de importación o exportación definitivas efectuadas de lunes a domingo, presentando el pedimento a más tardar el día viernes de la semana siguiente a aquella en la que se realizaron las operaciones.</w:t>
      </w:r>
    </w:p>
    <w:p w:rsidR="00B079C5" w:rsidRPr="0035063E" w:rsidRDefault="00B079C5" w:rsidP="00B079C5">
      <w:pPr>
        <w:pStyle w:val="Texto"/>
        <w:spacing w:line="220" w:lineRule="exact"/>
        <w:ind w:left="2592" w:hanging="432"/>
        <w:rPr>
          <w:b/>
        </w:rPr>
      </w:pPr>
      <w:r w:rsidRPr="0035063E">
        <w:rPr>
          <w:b/>
        </w:rPr>
        <w:t>b)</w:t>
      </w:r>
      <w:r w:rsidRPr="0035063E">
        <w:rPr>
          <w:b/>
        </w:rPr>
        <w:tab/>
      </w:r>
      <w:r w:rsidRPr="0035063E">
        <w:t>Cuando sean transportadas vía marítima, tramitando un pedimento consolidado semanal, en el que se podrán incluir las operaciones de exportación definitiva efectuadas de lunes a domingo, presentando el pedimento a más tardar el día viernes de la semana siguiente a aquella en la que se realizaron las operaciones.</w:t>
      </w:r>
    </w:p>
    <w:p w:rsidR="00B079C5" w:rsidRPr="0035063E" w:rsidRDefault="00B079C5" w:rsidP="00B079C5">
      <w:pPr>
        <w:pStyle w:val="Texto"/>
        <w:spacing w:line="220" w:lineRule="exact"/>
        <w:ind w:left="2592" w:hanging="432"/>
      </w:pPr>
      <w:r w:rsidRPr="0035063E">
        <w:rPr>
          <w:b/>
        </w:rPr>
        <w:tab/>
      </w:r>
      <w:r w:rsidRPr="0035063E">
        <w:t>Para los efectos de la regla 2.4.2., el aviso de salida deberá presentarse de manera electrónica por lo menos 3 horas antes de la salida de la embarcación de territorio nacional.</w:t>
      </w:r>
    </w:p>
    <w:p w:rsidR="00B079C5" w:rsidRPr="0035063E" w:rsidRDefault="00B079C5" w:rsidP="00B079C5">
      <w:pPr>
        <w:pStyle w:val="Texto"/>
        <w:spacing w:line="220" w:lineRule="exact"/>
        <w:ind w:left="2592" w:hanging="432"/>
      </w:pPr>
      <w:r w:rsidRPr="0035063E">
        <w:lastRenderedPageBreak/>
        <w:tab/>
        <w:t>Tratándose de operaciones de importación definitiva, podrán presentar un pedimento consolidado semanal en el que se podrán incluir las operaciones efectuadas de lunes a domingo, presentando el pedimento a más tardar el día viernes de la semana siguiente, a aquella en la que hubiere finalizado la última descarga de la mercancía en el puerto de que se trate y en la aduana que corresponda a su circunscripción.</w:t>
      </w:r>
    </w:p>
    <w:p w:rsidR="00B079C5" w:rsidRPr="0035063E" w:rsidRDefault="00B079C5" w:rsidP="00B079C5">
      <w:pPr>
        <w:pStyle w:val="Texto"/>
        <w:spacing w:line="220" w:lineRule="exact"/>
        <w:ind w:left="2592" w:hanging="432"/>
      </w:pPr>
      <w:r w:rsidRPr="0035063E">
        <w:tab/>
      </w:r>
      <w:r w:rsidRPr="00AB17AE">
        <w:t>Para efectos del párrafo anterior, se deberá presentar el “Aviso electrónico de importación y exportación” por cada descarga, considerando el reporte de inspección, el cual será entregado electrónicamente dentro de los 5 días siguientes a aquel en que se obtenga el mismo y que no podrá ser mayor al plazo señalado para presentar el pedimento, así como anexo al pedimento en documento digital. El tiempo de descarga de la mercancía no podrá ser mayor a 10 días naturales, contados a partir del amarre o atraque de la embarcación que transporte las mercancías</w:t>
      </w:r>
      <w:r>
        <w:t>.</w:t>
      </w:r>
    </w:p>
    <w:p w:rsidR="00B079C5" w:rsidRPr="0035063E" w:rsidRDefault="00B079C5" w:rsidP="00B079C5">
      <w:pPr>
        <w:pStyle w:val="Texto"/>
        <w:spacing w:line="220" w:lineRule="exact"/>
        <w:ind w:left="2592" w:hanging="432"/>
      </w:pPr>
      <w:r w:rsidRPr="0035063E">
        <w:tab/>
        <w:t>Para los efectos de la regla 2.4.2., el aviso de arribo deberá presentarse de manera electrónica por lo menos 3 horas antes de la entrada de la embarcación a territorio nacional.</w:t>
      </w:r>
    </w:p>
    <w:p w:rsidR="00B079C5" w:rsidRPr="0035063E" w:rsidRDefault="00B079C5" w:rsidP="00B079C5">
      <w:pPr>
        <w:pStyle w:val="Texto"/>
        <w:spacing w:line="220" w:lineRule="exact"/>
        <w:ind w:left="2592" w:hanging="432"/>
      </w:pPr>
      <w:r w:rsidRPr="0035063E">
        <w:rPr>
          <w:b/>
        </w:rPr>
        <w:t>c)</w:t>
      </w:r>
      <w:r w:rsidRPr="0035063E">
        <w:rPr>
          <w:b/>
        </w:rPr>
        <w:tab/>
      </w:r>
      <w:r w:rsidRPr="0035063E">
        <w:t>Cuando sean transportadas por tuberías o ductos, efectuada la lectura de los medidores en el mes calendario que se lleve a cabo la entrada o salida de las mercancías del territorio nacional, podrán presentar un pedimento mensual a más tardar el día 6 del mes calendario siguiente a aquél en el que se realizó la entrada o salida de las mercancías del país.</w:t>
      </w:r>
    </w:p>
    <w:p w:rsidR="00B079C5" w:rsidRPr="0035063E" w:rsidRDefault="00B079C5" w:rsidP="00B079C5">
      <w:pPr>
        <w:pStyle w:val="Texto"/>
        <w:spacing w:line="220" w:lineRule="exact"/>
        <w:ind w:left="2592" w:hanging="432"/>
      </w:pPr>
      <w:r w:rsidRPr="0035063E">
        <w:tab/>
        <w:t>Los procesos aduaneros señalados en los incisos anteriores, no limitan las facultades de las autoridades aduaneras, mismas que podrán en cualquier momento ejercer las facultades de inspección y comprobación previstas en la legislación aduanera e incluso solicitando que las mercancías permanezcan en el respectivo recinto.</w:t>
      </w:r>
    </w:p>
    <w:p w:rsidR="00B079C5" w:rsidRPr="0035063E" w:rsidRDefault="00B079C5" w:rsidP="00B079C5">
      <w:pPr>
        <w:pStyle w:val="Texto"/>
        <w:spacing w:line="220" w:lineRule="exact"/>
        <w:ind w:left="2160" w:hanging="720"/>
      </w:pPr>
      <w:r w:rsidRPr="0035063E">
        <w:tab/>
        <w:t>Quienes opten por el despacho a que se refiere la presente regla, deberán de cumplir además de las formalidades que establezcan las disposiciones aplicables con lo siguiente:</w:t>
      </w:r>
    </w:p>
    <w:p w:rsidR="00B079C5" w:rsidRDefault="00B079C5" w:rsidP="00B079C5">
      <w:pPr>
        <w:pStyle w:val="Texto"/>
        <w:spacing w:line="222" w:lineRule="exact"/>
        <w:ind w:left="2592" w:hanging="432"/>
      </w:pPr>
      <w:r w:rsidRPr="0035063E">
        <w:rPr>
          <w:b/>
        </w:rPr>
        <w:t>a)</w:t>
      </w:r>
      <w:r w:rsidRPr="0035063E">
        <w:rPr>
          <w:b/>
        </w:rPr>
        <w:tab/>
      </w:r>
      <w:r w:rsidRPr="00AB17AE">
        <w:t xml:space="preserve">Para los efectos de los pedimentos que se transmitan conforme a lo previsto en los incisos a) y b), fracción I de la presente regla, deberán por cada remesa transmitir al sistema electrónico aduanero, la información a que se refieren los artículos 37-A y 59-A de la Ley, sujetándose en lo aplicable al procedimiento previsto en dichos preceptos y demás aplicables, esto es, transmitir en documento electrónico a las autoridades aduaneras, la información referente a las mercancías que introduzcan o extraigan del territorio nacional, empleando la </w:t>
      </w:r>
      <w:proofErr w:type="spellStart"/>
      <w:r w:rsidRPr="00AB17AE">
        <w:t>e.firma</w:t>
      </w:r>
      <w:proofErr w:type="spellEnd"/>
      <w:r w:rsidRPr="00AB17AE">
        <w:t xml:space="preserve"> o sello digital y proporcionando al momento del despacho una impresión del “Aviso electrónico de importación y de exportación”</w:t>
      </w:r>
      <w:r>
        <w:t>.</w:t>
      </w:r>
    </w:p>
    <w:p w:rsidR="00B079C5" w:rsidRPr="0035063E" w:rsidRDefault="00B079C5" w:rsidP="00B079C5">
      <w:pPr>
        <w:pStyle w:val="Texto"/>
        <w:spacing w:line="222" w:lineRule="exact"/>
        <w:ind w:left="2592" w:hanging="432"/>
      </w:pPr>
      <w:r w:rsidRPr="0035063E">
        <w:rPr>
          <w:b/>
        </w:rPr>
        <w:t>b)</w:t>
      </w:r>
      <w:r w:rsidRPr="0035063E">
        <w:rPr>
          <w:b/>
        </w:rPr>
        <w:tab/>
      </w:r>
      <w:r w:rsidRPr="0035063E">
        <w:t>Declarar la clave y el identificador que corresponda conforme al Apéndice 2 del Anexo 22.</w:t>
      </w:r>
    </w:p>
    <w:p w:rsidR="00B079C5" w:rsidRPr="0035063E" w:rsidRDefault="00B079C5" w:rsidP="00B079C5">
      <w:pPr>
        <w:pStyle w:val="Texto"/>
        <w:spacing w:line="222" w:lineRule="exact"/>
        <w:ind w:left="2592" w:hanging="432"/>
        <w:rPr>
          <w:b/>
        </w:rPr>
      </w:pPr>
      <w:r w:rsidRPr="0035063E">
        <w:rPr>
          <w:b/>
        </w:rPr>
        <w:t>c)</w:t>
      </w:r>
      <w:r w:rsidRPr="0035063E">
        <w:rPr>
          <w:b/>
        </w:rPr>
        <w:tab/>
      </w:r>
      <w:r w:rsidRPr="0035063E">
        <w:t>En su caso, ajustar la cantidad de las mercancías declaradas en el pedimento consolidado, mediante la rectificación correspondiente, manifestando la clave y el identificador aplicable conforme al Apéndice 2 del Anexo 22. En el pedimento de rectificación, se deberá declarar el número del pedimento consolidado que se rectifica y transmitir la información y/o documentación que justifique los ajustes.</w:t>
      </w:r>
    </w:p>
    <w:p w:rsidR="00B079C5" w:rsidRPr="0035063E" w:rsidRDefault="00B079C5" w:rsidP="00B079C5">
      <w:pPr>
        <w:pStyle w:val="Texto"/>
        <w:spacing w:line="230" w:lineRule="exact"/>
        <w:ind w:left="2592" w:hanging="432"/>
      </w:pPr>
      <w:r w:rsidRPr="0035063E">
        <w:tab/>
        <w:t>Para los efectos del párrafo anterior, se deberán cubrir las contribuciones y aprovechamientos que correspondan y, en su caso, las actualizaciones y recargos que resulten aplicables.</w:t>
      </w:r>
    </w:p>
    <w:p w:rsidR="00B079C5" w:rsidRPr="0035063E" w:rsidRDefault="00B079C5" w:rsidP="00B079C5">
      <w:pPr>
        <w:pStyle w:val="Texto"/>
        <w:spacing w:line="230" w:lineRule="exact"/>
        <w:ind w:left="2592" w:hanging="432"/>
      </w:pPr>
      <w:r w:rsidRPr="0035063E">
        <w:tab/>
        <w:t xml:space="preserve">Cuando se determinen cantidades a favor del contribuyente por concepto del pago de impuestos al comercio exterior o cuotas compensatorias, se podrán </w:t>
      </w:r>
      <w:r w:rsidRPr="0035063E">
        <w:lastRenderedPageBreak/>
        <w:t>compensar las mismas contra los mencionados impuestos y cuotas compensatorias que estén obligados a pagar en otras operaciones, debiendo observar las disposiciones aplicables en materia de compensación, así como a lo previsto en el artículo 138 del Reglamento.</w:t>
      </w:r>
    </w:p>
    <w:p w:rsidR="00B079C5" w:rsidRPr="0035063E" w:rsidRDefault="00B079C5" w:rsidP="00B079C5">
      <w:pPr>
        <w:pStyle w:val="Texto"/>
        <w:spacing w:line="230" w:lineRule="exact"/>
        <w:ind w:left="2592" w:hanging="432"/>
      </w:pPr>
      <w:r w:rsidRPr="0035063E">
        <w:tab/>
        <w:t>Para los efectos del artículo 89 de la Ley, la rectificación de los datos contenidos en el pedimento para aumentar o disminuir la cantidad y por tanto, el valor en aduana de las mercancías, no requerirán de la autorización a que se refiere la regla 6.1.1., siempre que el ajuste respectivo se realice a más tardar dentro del mes siguiente contado a partir de la fecha en que se presentó ante la aduana el pedimento consolidado, sin que en este caso, se generen recargos por los ajustes realizados dentro de este plazo.</w:t>
      </w:r>
    </w:p>
    <w:p w:rsidR="00B079C5" w:rsidRPr="0035063E" w:rsidRDefault="00B079C5" w:rsidP="00B079C5">
      <w:pPr>
        <w:pStyle w:val="Texto"/>
        <w:spacing w:line="230" w:lineRule="exact"/>
        <w:ind w:left="2592" w:hanging="432"/>
        <w:rPr>
          <w:b/>
        </w:rPr>
      </w:pPr>
      <w:r w:rsidRPr="0035063E">
        <w:tab/>
        <w:t>En el caso en los que en ejercicio previo, el monto global de las contribuciones que deriven de los pedimentos de rectificación conforme a la presente regla, represente un incremento de un 5% del total de las contribuciones declaradas y pagadas en los pedimentos consolidados respectivos, el interesado no podrá acogerse a las facilidades previstas en el párrafo anterior, durante el ejercicio inmediato posterior.</w:t>
      </w:r>
    </w:p>
    <w:p w:rsidR="00B079C5" w:rsidRDefault="00B079C5" w:rsidP="00B079C5">
      <w:pPr>
        <w:pStyle w:val="Texto"/>
        <w:spacing w:line="230" w:lineRule="exact"/>
        <w:ind w:left="2592" w:hanging="432"/>
      </w:pPr>
      <w:r w:rsidRPr="0035063E">
        <w:rPr>
          <w:b/>
        </w:rPr>
        <w:t>d)</w:t>
      </w:r>
      <w:r w:rsidRPr="0035063E">
        <w:rPr>
          <w:b/>
        </w:rPr>
        <w:tab/>
      </w:r>
      <w:r w:rsidRPr="0035063E">
        <w:t xml:space="preserve">La presentación de los pedimentos, se deberá realizar de manera electrónica, una vez que los mismos hayan sido validados por </w:t>
      </w:r>
      <w:proofErr w:type="gramStart"/>
      <w:r w:rsidRPr="0035063E">
        <w:t>el sistema electrónico aduanero y pagados</w:t>
      </w:r>
      <w:proofErr w:type="gramEnd"/>
      <w:r w:rsidRPr="0035063E">
        <w:t>, se entenderá activado el mecanismo de selección automatizado, por lo que no será necesaria la presentación física ante la aduana del pedimento.</w:t>
      </w:r>
    </w:p>
    <w:p w:rsidR="00B079C5" w:rsidRPr="005D193C" w:rsidRDefault="00B079C5" w:rsidP="00B079C5">
      <w:pPr>
        <w:pStyle w:val="Texto"/>
        <w:spacing w:line="222" w:lineRule="exact"/>
        <w:ind w:left="2592" w:hanging="432"/>
        <w:rPr>
          <w:b/>
          <w:color w:val="000000" w:themeColor="text1"/>
          <w:szCs w:val="18"/>
        </w:rPr>
      </w:pPr>
      <w:r w:rsidRPr="005D193C">
        <w:rPr>
          <w:b/>
          <w:color w:val="000000" w:themeColor="text1"/>
          <w:szCs w:val="18"/>
        </w:rPr>
        <w:t>e)</w:t>
      </w:r>
      <w:r w:rsidRPr="005D193C">
        <w:rPr>
          <w:b/>
          <w:color w:val="000000" w:themeColor="text1"/>
          <w:szCs w:val="18"/>
        </w:rPr>
        <w:tab/>
      </w:r>
      <w:r w:rsidRPr="005D193C">
        <w:rPr>
          <w:color w:val="000000" w:themeColor="text1"/>
          <w:szCs w:val="18"/>
        </w:rPr>
        <w:t>Tratándose de productos petrolíferos, contar con el documento que acredite el cumplimiento de la NOM-EM-005-CRE-2015.</w:t>
      </w:r>
    </w:p>
    <w:p w:rsidR="00B079C5" w:rsidRPr="0035063E" w:rsidRDefault="00B079C5" w:rsidP="00B079C5">
      <w:pPr>
        <w:pStyle w:val="Texto"/>
        <w:spacing w:line="230" w:lineRule="exact"/>
        <w:ind w:left="2160" w:hanging="720"/>
      </w:pPr>
      <w:r w:rsidRPr="0035063E">
        <w:rPr>
          <w:b/>
        </w:rPr>
        <w:t>II.</w:t>
      </w:r>
      <w:r w:rsidRPr="0035063E">
        <w:rPr>
          <w:b/>
        </w:rPr>
        <w:tab/>
      </w:r>
      <w:r w:rsidRPr="0035063E">
        <w:t>Para los efectos del artículo 89 de la Ley, tratándose de importaciones y exportaciones definitivas a que se refiere la presente regla, la rectificación de los datos contenidos en el pedimento para aumentar o disminuir la cantidad y, por tanto, el valor en aduana de las mercancías, requiere la autorización a que se refiere la regla 6.1.1., salvo que se realice en el plazo previsto en el tercer párrafo del inciso c) del tercer párrafo de la fracción I de la presente regla.</w:t>
      </w:r>
    </w:p>
    <w:p w:rsidR="00B079C5" w:rsidRPr="0035063E" w:rsidRDefault="00B079C5" w:rsidP="00B079C5">
      <w:pPr>
        <w:pStyle w:val="Texto"/>
        <w:spacing w:line="230" w:lineRule="exact"/>
        <w:ind w:left="2160" w:hanging="720"/>
      </w:pPr>
      <w:r w:rsidRPr="0035063E">
        <w:rPr>
          <w:b/>
        </w:rPr>
        <w:t>III.</w:t>
      </w:r>
      <w:r w:rsidRPr="0035063E">
        <w:rPr>
          <w:b/>
        </w:rPr>
        <w:tab/>
      </w:r>
      <w:r w:rsidRPr="0035063E">
        <w:t>Para los efectos de lo dispuesto en el artículo 36-A, fracción I, incisos a) y b) y fracción II, inciso a), de la Ley, en la importación o exportación de los hidrocarburos, productos petrolíferos, productos petroquímicos, azufre y cualesquiera otras mercancías identificadas en el Anexo 14, los interesados podrán transmitir los documentos que se indican conforme a lo siguiente:</w:t>
      </w:r>
    </w:p>
    <w:p w:rsidR="00B079C5" w:rsidRPr="0035063E" w:rsidRDefault="00B079C5" w:rsidP="00B079C5">
      <w:pPr>
        <w:pStyle w:val="Texto"/>
        <w:spacing w:line="232" w:lineRule="exact"/>
        <w:ind w:left="2592" w:hanging="432"/>
      </w:pPr>
      <w:r w:rsidRPr="0035063E">
        <w:rPr>
          <w:b/>
        </w:rPr>
        <w:t>a)</w:t>
      </w:r>
      <w:r w:rsidRPr="0035063E">
        <w:rPr>
          <w:b/>
        </w:rPr>
        <w:tab/>
      </w:r>
      <w:r w:rsidRPr="0035063E">
        <w:t>En la importación, los conocimientos de embarque, manifiestos de carga o documentos de transporte que correspondan, certificados de peso o volumen y facturas o documentos equivalentes, podrán estar a nombre de las empresas productivas del estado, sus organismos subsidiarios y/o empresas productivas subsidiarias y sus empresas filiales, así como de las demás empresas del sector hidrocarburos, por lo tanto los citados documentos podrán estar a nombre de sus empresas subsidiarias y/o filiales.</w:t>
      </w:r>
    </w:p>
    <w:p w:rsidR="00B079C5" w:rsidRPr="0035063E" w:rsidRDefault="00B079C5" w:rsidP="00B079C5">
      <w:pPr>
        <w:pStyle w:val="Texto"/>
        <w:spacing w:line="232" w:lineRule="exact"/>
        <w:ind w:left="2592" w:hanging="432"/>
      </w:pPr>
      <w:r w:rsidRPr="0035063E">
        <w:rPr>
          <w:b/>
        </w:rPr>
        <w:t>b)</w:t>
      </w:r>
      <w:r w:rsidRPr="0035063E">
        <w:rPr>
          <w:b/>
        </w:rPr>
        <w:tab/>
      </w:r>
      <w:r w:rsidRPr="0035063E">
        <w:t>En la exportación, los pedimentos o CFDI, podrán estar a nombre de las empresas productivas del estado y sus organismos subsidiarios y sus empresas productivas subsidiarias, tratándose de las demás empresas del sector hidrocarburos, podrán estar a nombre de sus empresas subsidiarias.</w:t>
      </w:r>
    </w:p>
    <w:p w:rsidR="00382E1E" w:rsidRDefault="00B079C5" w:rsidP="00B079C5">
      <w:pPr>
        <w:pStyle w:val="Texto"/>
        <w:spacing w:line="232" w:lineRule="exact"/>
        <w:ind w:left="2592" w:hanging="432"/>
      </w:pPr>
      <w:r w:rsidRPr="0035063E">
        <w:rPr>
          <w:b/>
        </w:rPr>
        <w:t>c)</w:t>
      </w:r>
      <w:r w:rsidRPr="0035063E">
        <w:rPr>
          <w:b/>
        </w:rPr>
        <w:tab/>
      </w:r>
      <w:r w:rsidRPr="0035063E">
        <w:t>En los conocimientos de embarque, manifiestos de carga o certificados de peso o volumen, podrán aparecer como embarcadores de las empresas productivas del estado, sus empresas productivas subsidiarias y empresas filiales, así como de las demás empresas del sector hidrocarburos, sus empresas subsidiarias y/o filiales.</w:t>
      </w:r>
    </w:p>
    <w:sectPr w:rsidR="00382E1E" w:rsidSect="003C2048">
      <w:headerReference w:type="default" r:id="rId7"/>
      <w:footerReference w:type="default" r:id="rId8"/>
      <w:headerReference w:type="first" r:id="rId9"/>
      <w:footerReference w:type="firs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FC" w:rsidRDefault="000905FC" w:rsidP="00B079C5">
      <w:pPr>
        <w:spacing w:after="0" w:line="240" w:lineRule="auto"/>
      </w:pPr>
      <w:r>
        <w:separator/>
      </w:r>
    </w:p>
  </w:endnote>
  <w:endnote w:type="continuationSeparator" w:id="0">
    <w:p w:rsidR="000905FC" w:rsidRDefault="000905FC" w:rsidP="00B07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tantia">
    <w:altName w:val="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2000000000000000000"/>
    <w:charset w:val="00"/>
    <w:family w:val="modern"/>
    <w:notTrueType/>
    <w:pitch w:val="variable"/>
    <w:sig w:usb0="800000AF" w:usb1="4000204B"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48" w:rsidRDefault="003C2048" w:rsidP="003C2048">
    <w:pPr>
      <w:pStyle w:val="Piedepgina"/>
      <w:jc w:val="both"/>
      <w:rPr>
        <w:rFonts w:ascii="Arial" w:hAnsi="Arial" w:cs="Arial"/>
        <w:b/>
        <w:i/>
        <w:sz w:val="16"/>
        <w:szCs w:val="16"/>
      </w:rPr>
    </w:pPr>
  </w:p>
  <w:p w:rsidR="003C2048" w:rsidRPr="009F316A" w:rsidRDefault="003C2048" w:rsidP="003C2048">
    <w:pPr>
      <w:pStyle w:val="Piedepgina"/>
      <w:jc w:val="both"/>
      <w:rPr>
        <w:rFonts w:ascii="Arial" w:hAnsi="Arial" w:cs="Arial"/>
        <w:i/>
        <w:sz w:val="16"/>
        <w:szCs w:val="16"/>
      </w:rPr>
    </w:pPr>
    <w:r w:rsidRPr="00531BAC">
      <w:rPr>
        <w:rFonts w:ascii="Arial" w:hAnsi="Arial" w:cs="Arial"/>
        <w:b/>
        <w:i/>
        <w:sz w:val="16"/>
        <w:szCs w:val="16"/>
      </w:rPr>
      <w:t>NOTA</w:t>
    </w:r>
    <w:r w:rsidRPr="00531BAC">
      <w:rPr>
        <w:rFonts w:ascii="Arial" w:hAnsi="Arial" w:cs="Arial"/>
        <w:i/>
        <w:sz w:val="16"/>
        <w:szCs w:val="16"/>
      </w:rPr>
      <w:t>: El presente documento es sólo una versión compilada y sirve de guía para indicar las modificaciones</w:t>
    </w:r>
    <w:r w:rsidR="004B092A">
      <w:rPr>
        <w:rFonts w:ascii="Arial" w:hAnsi="Arial" w:cs="Arial"/>
        <w:i/>
        <w:sz w:val="16"/>
        <w:szCs w:val="16"/>
      </w:rPr>
      <w:t xml:space="preserve"> y</w:t>
    </w:r>
    <w:r w:rsidRPr="00531BAC">
      <w:rPr>
        <w:rFonts w:ascii="Arial" w:hAnsi="Arial" w:cs="Arial"/>
        <w:i/>
        <w:sz w:val="16"/>
        <w:szCs w:val="16"/>
      </w:rPr>
      <w:t xml:space="preserve"> adiciones </w:t>
    </w:r>
    <w:r>
      <w:rPr>
        <w:rFonts w:ascii="Arial" w:hAnsi="Arial" w:cs="Arial"/>
        <w:i/>
        <w:sz w:val="16"/>
        <w:szCs w:val="16"/>
      </w:rPr>
      <w:t xml:space="preserve"> </w:t>
    </w:r>
    <w:r w:rsidRPr="00531BAC">
      <w:rPr>
        <w:rFonts w:ascii="Arial" w:hAnsi="Arial" w:cs="Arial"/>
        <w:i/>
        <w:sz w:val="16"/>
        <w:szCs w:val="16"/>
      </w:rPr>
      <w:t>realizadas en la</w:t>
    </w:r>
    <w:r>
      <w:rPr>
        <w:rFonts w:ascii="Arial" w:hAnsi="Arial" w:cs="Arial"/>
        <w:i/>
        <w:sz w:val="16"/>
        <w:szCs w:val="16"/>
      </w:rPr>
      <w:t xml:space="preserve"> </w:t>
    </w:r>
    <w:r w:rsidR="00B079C5">
      <w:rPr>
        <w:rFonts w:ascii="Arial" w:hAnsi="Arial" w:cs="Arial"/>
        <w:i/>
        <w:sz w:val="16"/>
        <w:szCs w:val="16"/>
      </w:rPr>
      <w:t>Tercera</w:t>
    </w:r>
    <w:r>
      <w:rPr>
        <w:rFonts w:ascii="Arial" w:hAnsi="Arial" w:cs="Arial"/>
        <w:i/>
        <w:sz w:val="16"/>
        <w:szCs w:val="16"/>
      </w:rPr>
      <w:t xml:space="preserve"> Resolución de Modificaciones a las RGCE para 2016</w:t>
    </w:r>
    <w:r w:rsidRPr="00531BAC">
      <w:rPr>
        <w:rFonts w:ascii="Arial" w:hAnsi="Arial" w:cs="Arial"/>
        <w:i/>
        <w:sz w:val="16"/>
        <w:szCs w:val="16"/>
      </w:rPr>
      <w:t>; la versión oficial de los textos de las reglas</w:t>
    </w:r>
    <w:r>
      <w:rPr>
        <w:rFonts w:ascii="Arial" w:hAnsi="Arial" w:cs="Arial"/>
        <w:i/>
        <w:sz w:val="16"/>
        <w:szCs w:val="16"/>
      </w:rPr>
      <w:t>,</w:t>
    </w:r>
    <w:r w:rsidRPr="00531BAC">
      <w:rPr>
        <w:rFonts w:ascii="Arial" w:hAnsi="Arial" w:cs="Arial"/>
        <w:i/>
        <w:sz w:val="16"/>
        <w:szCs w:val="16"/>
      </w:rPr>
      <w:t xml:space="preserve"> </w:t>
    </w:r>
    <w:r>
      <w:rPr>
        <w:rFonts w:ascii="Arial" w:hAnsi="Arial" w:cs="Arial"/>
        <w:i/>
        <w:sz w:val="16"/>
        <w:szCs w:val="16"/>
      </w:rPr>
      <w:t xml:space="preserve">fue publicada en el DOF el </w:t>
    </w:r>
    <w:r w:rsidR="00B079C5">
      <w:rPr>
        <w:rFonts w:ascii="Arial" w:hAnsi="Arial" w:cs="Arial"/>
        <w:i/>
        <w:sz w:val="16"/>
        <w:szCs w:val="16"/>
      </w:rPr>
      <w:t>25</w:t>
    </w:r>
    <w:r>
      <w:rPr>
        <w:rFonts w:ascii="Arial" w:hAnsi="Arial" w:cs="Arial"/>
        <w:i/>
        <w:sz w:val="16"/>
        <w:szCs w:val="16"/>
      </w:rPr>
      <w:t xml:space="preserve"> de </w:t>
    </w:r>
    <w:r w:rsidR="00B079C5">
      <w:rPr>
        <w:rFonts w:ascii="Arial" w:hAnsi="Arial" w:cs="Arial"/>
        <w:i/>
        <w:sz w:val="16"/>
        <w:szCs w:val="16"/>
      </w:rPr>
      <w:t>noviembre</w:t>
    </w:r>
    <w:r>
      <w:rPr>
        <w:rFonts w:ascii="Arial" w:hAnsi="Arial" w:cs="Arial"/>
        <w:i/>
        <w:sz w:val="16"/>
        <w:szCs w:val="16"/>
      </w:rPr>
      <w:t xml:space="preserve"> de 2016</w:t>
    </w:r>
    <w:r w:rsidRPr="00531BAC">
      <w:rPr>
        <w:rFonts w:ascii="Arial" w:hAnsi="Arial" w:cs="Arial"/>
        <w:i/>
        <w:sz w:val="16"/>
        <w:szCs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48" w:rsidRPr="009F316A" w:rsidRDefault="003C2048" w:rsidP="003C2048">
    <w:pPr>
      <w:pStyle w:val="Piedepgina"/>
      <w:jc w:val="both"/>
      <w:rPr>
        <w:rFonts w:ascii="Arial" w:hAnsi="Arial" w:cs="Arial"/>
        <w:i/>
        <w:sz w:val="16"/>
        <w:szCs w:val="16"/>
      </w:rPr>
    </w:pPr>
    <w:r w:rsidRPr="00531BAC">
      <w:rPr>
        <w:rFonts w:ascii="Arial" w:hAnsi="Arial" w:cs="Arial"/>
        <w:b/>
        <w:i/>
        <w:sz w:val="16"/>
        <w:szCs w:val="16"/>
      </w:rPr>
      <w:t>NOTA</w:t>
    </w:r>
    <w:r w:rsidRPr="00531BAC">
      <w:rPr>
        <w:rFonts w:ascii="Arial" w:hAnsi="Arial" w:cs="Arial"/>
        <w:i/>
        <w:sz w:val="16"/>
        <w:szCs w:val="16"/>
      </w:rPr>
      <w:t xml:space="preserve">: El presente documento es sólo una versión compilada y sirve de guía </w:t>
    </w:r>
    <w:r w:rsidR="004B092A">
      <w:rPr>
        <w:rFonts w:ascii="Arial" w:hAnsi="Arial" w:cs="Arial"/>
        <w:i/>
        <w:sz w:val="16"/>
        <w:szCs w:val="16"/>
      </w:rPr>
      <w:t>para indicar las modificaciones y</w:t>
    </w:r>
    <w:r w:rsidRPr="00531BAC">
      <w:rPr>
        <w:rFonts w:ascii="Arial" w:hAnsi="Arial" w:cs="Arial"/>
        <w:i/>
        <w:sz w:val="16"/>
        <w:szCs w:val="16"/>
      </w:rPr>
      <w:t xml:space="preserve"> adiciones </w:t>
    </w:r>
    <w:r>
      <w:rPr>
        <w:rFonts w:ascii="Arial" w:hAnsi="Arial" w:cs="Arial"/>
        <w:i/>
        <w:sz w:val="16"/>
        <w:szCs w:val="16"/>
      </w:rPr>
      <w:t xml:space="preserve"> </w:t>
    </w:r>
    <w:r w:rsidRPr="00531BAC">
      <w:rPr>
        <w:rFonts w:ascii="Arial" w:hAnsi="Arial" w:cs="Arial"/>
        <w:i/>
        <w:sz w:val="16"/>
        <w:szCs w:val="16"/>
      </w:rPr>
      <w:t>realizadas en la</w:t>
    </w:r>
    <w:r w:rsidR="004B092A">
      <w:rPr>
        <w:rFonts w:ascii="Arial" w:hAnsi="Arial" w:cs="Arial"/>
        <w:i/>
        <w:sz w:val="16"/>
        <w:szCs w:val="16"/>
      </w:rPr>
      <w:t xml:space="preserve"> Tercera</w:t>
    </w:r>
    <w:r>
      <w:rPr>
        <w:rFonts w:ascii="Arial" w:hAnsi="Arial" w:cs="Arial"/>
        <w:i/>
        <w:sz w:val="16"/>
        <w:szCs w:val="16"/>
      </w:rPr>
      <w:t xml:space="preserve"> Resolución de Modificaciones a las RGCE para 2016</w:t>
    </w:r>
    <w:r w:rsidRPr="00531BAC">
      <w:rPr>
        <w:rFonts w:ascii="Arial" w:hAnsi="Arial" w:cs="Arial"/>
        <w:i/>
        <w:sz w:val="16"/>
        <w:szCs w:val="16"/>
      </w:rPr>
      <w:t>; la versión oficial de los textos de las reglas</w:t>
    </w:r>
    <w:r>
      <w:rPr>
        <w:rFonts w:ascii="Arial" w:hAnsi="Arial" w:cs="Arial"/>
        <w:i/>
        <w:sz w:val="16"/>
        <w:szCs w:val="16"/>
      </w:rPr>
      <w:t>,</w:t>
    </w:r>
    <w:r w:rsidRPr="00531BAC">
      <w:rPr>
        <w:rFonts w:ascii="Arial" w:hAnsi="Arial" w:cs="Arial"/>
        <w:i/>
        <w:sz w:val="16"/>
        <w:szCs w:val="16"/>
      </w:rPr>
      <w:t xml:space="preserve"> </w:t>
    </w:r>
    <w:r>
      <w:rPr>
        <w:rFonts w:ascii="Arial" w:hAnsi="Arial" w:cs="Arial"/>
        <w:i/>
        <w:sz w:val="16"/>
        <w:szCs w:val="16"/>
      </w:rPr>
      <w:t xml:space="preserve">fue publicada en el DOF el </w:t>
    </w:r>
    <w:r w:rsidR="004B092A">
      <w:rPr>
        <w:rFonts w:ascii="Arial" w:hAnsi="Arial" w:cs="Arial"/>
        <w:i/>
        <w:sz w:val="16"/>
        <w:szCs w:val="16"/>
      </w:rPr>
      <w:t>25</w:t>
    </w:r>
    <w:r>
      <w:rPr>
        <w:rFonts w:ascii="Arial" w:hAnsi="Arial" w:cs="Arial"/>
        <w:i/>
        <w:sz w:val="16"/>
        <w:szCs w:val="16"/>
      </w:rPr>
      <w:t xml:space="preserve"> de </w:t>
    </w:r>
    <w:r w:rsidR="004B092A">
      <w:rPr>
        <w:rFonts w:ascii="Arial" w:hAnsi="Arial" w:cs="Arial"/>
        <w:i/>
        <w:sz w:val="16"/>
        <w:szCs w:val="16"/>
      </w:rPr>
      <w:t>noviembre</w:t>
    </w:r>
    <w:r>
      <w:rPr>
        <w:rFonts w:ascii="Arial" w:hAnsi="Arial" w:cs="Arial"/>
        <w:i/>
        <w:sz w:val="16"/>
        <w:szCs w:val="16"/>
      </w:rPr>
      <w:t xml:space="preserve"> de 2016</w:t>
    </w:r>
    <w:r w:rsidRPr="00531BAC">
      <w:rPr>
        <w:rFonts w:ascii="Arial" w:hAnsi="Arial" w:cs="Arial"/>
        <w:i/>
        <w:sz w:val="16"/>
        <w:szCs w:val="16"/>
      </w:rPr>
      <w:t>.</w:t>
    </w:r>
  </w:p>
  <w:p w:rsidR="003C2048" w:rsidRDefault="003C204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FC" w:rsidRDefault="000905FC" w:rsidP="00B079C5">
      <w:pPr>
        <w:spacing w:after="0" w:line="240" w:lineRule="auto"/>
      </w:pPr>
      <w:r>
        <w:separator/>
      </w:r>
    </w:p>
  </w:footnote>
  <w:footnote w:type="continuationSeparator" w:id="0">
    <w:p w:rsidR="000905FC" w:rsidRDefault="000905FC" w:rsidP="00B07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48" w:rsidRPr="00C579E8" w:rsidRDefault="003C2048" w:rsidP="003C2048">
    <w:pPr>
      <w:pStyle w:val="Encabezado"/>
      <w:jc w:val="center"/>
      <w:rPr>
        <w:rStyle w:val="Ttulodellibro"/>
        <w:rFonts w:ascii="Arial" w:hAnsi="Arial" w:cs="Arial"/>
        <w:i/>
        <w:color w:val="808080" w:themeColor="background1" w:themeShade="80"/>
        <w:sz w:val="18"/>
      </w:rPr>
    </w:pPr>
    <w:r w:rsidRPr="00C579E8">
      <w:rPr>
        <w:rStyle w:val="Ttulodellibro"/>
        <w:rFonts w:ascii="Arial" w:hAnsi="Arial" w:cs="Arial"/>
        <w:color w:val="808080" w:themeColor="background1" w:themeShade="80"/>
        <w:sz w:val="18"/>
      </w:rPr>
      <w:t xml:space="preserve">Textos </w:t>
    </w:r>
    <w:r>
      <w:rPr>
        <w:rStyle w:val="Ttulodellibro"/>
        <w:rFonts w:ascii="Arial" w:hAnsi="Arial" w:cs="Arial"/>
        <w:color w:val="808080" w:themeColor="background1" w:themeShade="80"/>
        <w:sz w:val="18"/>
      </w:rPr>
      <w:t>actualizados</w:t>
    </w:r>
    <w:r w:rsidRPr="00C579E8">
      <w:rPr>
        <w:rStyle w:val="Ttulodellibro"/>
        <w:rFonts w:ascii="Arial" w:hAnsi="Arial" w:cs="Arial"/>
        <w:color w:val="808080" w:themeColor="background1" w:themeShade="80"/>
        <w:sz w:val="18"/>
      </w:rPr>
      <w:t xml:space="preserve"> de las regla</w:t>
    </w:r>
    <w:r w:rsidR="00B079C5">
      <w:rPr>
        <w:rStyle w:val="Ttulodellibro"/>
        <w:rFonts w:ascii="Arial" w:hAnsi="Arial" w:cs="Arial"/>
        <w:color w:val="808080" w:themeColor="background1" w:themeShade="80"/>
        <w:sz w:val="18"/>
      </w:rPr>
      <w:t>s modificadas y</w:t>
    </w:r>
    <w:r w:rsidRPr="00C579E8">
      <w:rPr>
        <w:rStyle w:val="Ttulodellibro"/>
        <w:rFonts w:ascii="Arial" w:hAnsi="Arial" w:cs="Arial"/>
        <w:color w:val="808080" w:themeColor="background1" w:themeShade="80"/>
        <w:sz w:val="18"/>
      </w:rPr>
      <w:t xml:space="preserve"> adicionadas en la </w:t>
    </w:r>
    <w:r w:rsidR="00B079C5">
      <w:rPr>
        <w:rStyle w:val="Ttulodellibro"/>
        <w:rFonts w:ascii="Arial" w:hAnsi="Arial" w:cs="Arial"/>
        <w:color w:val="808080" w:themeColor="background1" w:themeShade="80"/>
        <w:sz w:val="18"/>
      </w:rPr>
      <w:t>Tercera</w:t>
    </w:r>
    <w:r w:rsidRPr="00C579E8">
      <w:rPr>
        <w:rStyle w:val="Ttulodellibro"/>
        <w:rFonts w:ascii="Arial" w:hAnsi="Arial" w:cs="Arial"/>
        <w:color w:val="808080" w:themeColor="background1" w:themeShade="80"/>
        <w:sz w:val="18"/>
      </w:rPr>
      <w:t xml:space="preserve"> Resolución de Modificaciones de las RGCE par</w:t>
    </w:r>
    <w:r>
      <w:rPr>
        <w:rStyle w:val="Ttulodellibro"/>
        <w:rFonts w:ascii="Arial" w:hAnsi="Arial" w:cs="Arial"/>
        <w:color w:val="808080" w:themeColor="background1" w:themeShade="80"/>
        <w:sz w:val="18"/>
      </w:rPr>
      <w:t xml:space="preserve">a 2016, publicada en el DOF el </w:t>
    </w:r>
    <w:r w:rsidR="00B079C5">
      <w:rPr>
        <w:rStyle w:val="Ttulodellibro"/>
        <w:rFonts w:ascii="Arial" w:hAnsi="Arial" w:cs="Arial"/>
        <w:color w:val="808080" w:themeColor="background1" w:themeShade="80"/>
        <w:sz w:val="18"/>
      </w:rPr>
      <w:t>25</w:t>
    </w:r>
    <w:r w:rsidRPr="00C579E8">
      <w:rPr>
        <w:rStyle w:val="Ttulodellibro"/>
        <w:rFonts w:ascii="Arial" w:hAnsi="Arial" w:cs="Arial"/>
        <w:color w:val="808080" w:themeColor="background1" w:themeShade="80"/>
        <w:sz w:val="18"/>
      </w:rPr>
      <w:t xml:space="preserve"> de</w:t>
    </w:r>
    <w:r>
      <w:rPr>
        <w:rStyle w:val="Ttulodellibro"/>
        <w:rFonts w:ascii="Arial" w:hAnsi="Arial" w:cs="Arial"/>
        <w:color w:val="808080" w:themeColor="background1" w:themeShade="80"/>
        <w:sz w:val="18"/>
      </w:rPr>
      <w:t xml:space="preserve"> </w:t>
    </w:r>
    <w:r w:rsidR="00B079C5">
      <w:rPr>
        <w:rStyle w:val="Ttulodellibro"/>
        <w:rFonts w:ascii="Arial" w:hAnsi="Arial" w:cs="Arial"/>
        <w:color w:val="808080" w:themeColor="background1" w:themeShade="80"/>
        <w:sz w:val="18"/>
      </w:rPr>
      <w:t>noviembre</w:t>
    </w:r>
    <w:r w:rsidRPr="00C579E8">
      <w:rPr>
        <w:rStyle w:val="Ttulodellibro"/>
        <w:rFonts w:ascii="Arial" w:hAnsi="Arial" w:cs="Arial"/>
        <w:color w:val="808080" w:themeColor="background1" w:themeShade="80"/>
        <w:sz w:val="18"/>
      </w:rPr>
      <w:t xml:space="preserve">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48" w:rsidRDefault="003C2048">
    <w:pPr>
      <w:pStyle w:val="Encabezado"/>
    </w:pPr>
    <w:r>
      <w:rPr>
        <w:noProof/>
        <w:lang w:eastAsia="es-MX"/>
      </w:rPr>
      <w:drawing>
        <wp:anchor distT="0" distB="0" distL="114300" distR="114300" simplePos="0" relativeHeight="251659264" behindDoc="0" locked="0" layoutInCell="1" allowOverlap="1">
          <wp:simplePos x="0" y="0"/>
          <wp:positionH relativeFrom="column">
            <wp:posOffset>4403725</wp:posOffset>
          </wp:positionH>
          <wp:positionV relativeFrom="paragraph">
            <wp:posOffset>-246380</wp:posOffset>
          </wp:positionV>
          <wp:extent cx="1955800" cy="523875"/>
          <wp:effectExtent l="0" t="0" r="6350" b="0"/>
          <wp:wrapNone/>
          <wp:docPr id="3" name="Imagen 3" descr="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5800" cy="523875"/>
                  </a:xfrm>
                  <a:prstGeom prst="rect">
                    <a:avLst/>
                  </a:prstGeom>
                  <a:noFill/>
                  <a:ln>
                    <a:noFill/>
                  </a:ln>
                </pic:spPr>
              </pic:pic>
            </a:graphicData>
          </a:graphic>
        </wp:anchor>
      </w:drawing>
    </w:r>
    <w:r>
      <w:rPr>
        <w:noProof/>
        <w:lang w:eastAsia="es-MX"/>
      </w:rPr>
      <w:drawing>
        <wp:anchor distT="0" distB="0" distL="114300" distR="114300" simplePos="0" relativeHeight="251660288" behindDoc="0" locked="0" layoutInCell="1" allowOverlap="1">
          <wp:simplePos x="0" y="0"/>
          <wp:positionH relativeFrom="column">
            <wp:posOffset>-286385</wp:posOffset>
          </wp:positionH>
          <wp:positionV relativeFrom="paragraph">
            <wp:posOffset>-297815</wp:posOffset>
          </wp:positionV>
          <wp:extent cx="1955800" cy="670560"/>
          <wp:effectExtent l="0" t="0" r="6350" b="0"/>
          <wp:wrapNone/>
          <wp:docPr id="4" name="Imagen 4" descr="logoSHCP_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HCP_plantill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5800" cy="6705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91AD0"/>
    <w:multiLevelType w:val="hybridMultilevel"/>
    <w:tmpl w:val="AB1E0BA8"/>
    <w:lvl w:ilvl="0" w:tplc="7A9E8DC8">
      <w:start w:val="1"/>
      <w:numFmt w:val="upperRoman"/>
      <w:lvlText w:val="%1."/>
      <w:lvlJc w:val="left"/>
      <w:pPr>
        <w:ind w:left="1462" w:hanging="720"/>
      </w:pPr>
      <w:rPr>
        <w:rFonts w:hint="default"/>
        <w:b/>
      </w:r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C2048"/>
    <w:rsid w:val="0000698B"/>
    <w:rsid w:val="00006E81"/>
    <w:rsid w:val="00011374"/>
    <w:rsid w:val="000117ED"/>
    <w:rsid w:val="000137BE"/>
    <w:rsid w:val="000177C3"/>
    <w:rsid w:val="00021159"/>
    <w:rsid w:val="00021514"/>
    <w:rsid w:val="0002298B"/>
    <w:rsid w:val="00024F03"/>
    <w:rsid w:val="0002765D"/>
    <w:rsid w:val="0003464F"/>
    <w:rsid w:val="00035DAE"/>
    <w:rsid w:val="00036E97"/>
    <w:rsid w:val="00042C22"/>
    <w:rsid w:val="00044026"/>
    <w:rsid w:val="000444F4"/>
    <w:rsid w:val="00050CCF"/>
    <w:rsid w:val="00054FBC"/>
    <w:rsid w:val="00055572"/>
    <w:rsid w:val="0005664A"/>
    <w:rsid w:val="00062F83"/>
    <w:rsid w:val="0006639A"/>
    <w:rsid w:val="00066852"/>
    <w:rsid w:val="00071379"/>
    <w:rsid w:val="000714D0"/>
    <w:rsid w:val="000750E1"/>
    <w:rsid w:val="00075836"/>
    <w:rsid w:val="0007586F"/>
    <w:rsid w:val="00076422"/>
    <w:rsid w:val="00076B64"/>
    <w:rsid w:val="00080D8A"/>
    <w:rsid w:val="00081211"/>
    <w:rsid w:val="00084286"/>
    <w:rsid w:val="00084B4B"/>
    <w:rsid w:val="00085272"/>
    <w:rsid w:val="00086E66"/>
    <w:rsid w:val="00087B49"/>
    <w:rsid w:val="000905FC"/>
    <w:rsid w:val="000908A9"/>
    <w:rsid w:val="00092624"/>
    <w:rsid w:val="0009303F"/>
    <w:rsid w:val="00093F63"/>
    <w:rsid w:val="000A0B07"/>
    <w:rsid w:val="000A2496"/>
    <w:rsid w:val="000A441D"/>
    <w:rsid w:val="000A6CE0"/>
    <w:rsid w:val="000A7B25"/>
    <w:rsid w:val="000B0562"/>
    <w:rsid w:val="000B20AD"/>
    <w:rsid w:val="000B2D9A"/>
    <w:rsid w:val="000B4DD7"/>
    <w:rsid w:val="000B5C37"/>
    <w:rsid w:val="000B689D"/>
    <w:rsid w:val="000B6B0F"/>
    <w:rsid w:val="000B6E89"/>
    <w:rsid w:val="000C0DFB"/>
    <w:rsid w:val="000C1F2D"/>
    <w:rsid w:val="000C2577"/>
    <w:rsid w:val="000C406B"/>
    <w:rsid w:val="000C66C4"/>
    <w:rsid w:val="000C67B3"/>
    <w:rsid w:val="000D2309"/>
    <w:rsid w:val="000D2EB5"/>
    <w:rsid w:val="000D3895"/>
    <w:rsid w:val="000D49C4"/>
    <w:rsid w:val="000D4A25"/>
    <w:rsid w:val="000D4F69"/>
    <w:rsid w:val="000D57D0"/>
    <w:rsid w:val="000D6BA8"/>
    <w:rsid w:val="000E08FF"/>
    <w:rsid w:val="000E3093"/>
    <w:rsid w:val="000E3FE7"/>
    <w:rsid w:val="000E50A0"/>
    <w:rsid w:val="000E7196"/>
    <w:rsid w:val="000F08F7"/>
    <w:rsid w:val="000F2F88"/>
    <w:rsid w:val="000F4057"/>
    <w:rsid w:val="000F7201"/>
    <w:rsid w:val="00104C8D"/>
    <w:rsid w:val="001125A9"/>
    <w:rsid w:val="001132B2"/>
    <w:rsid w:val="00123709"/>
    <w:rsid w:val="00123CF0"/>
    <w:rsid w:val="00125664"/>
    <w:rsid w:val="00126579"/>
    <w:rsid w:val="00127B2D"/>
    <w:rsid w:val="00131FB2"/>
    <w:rsid w:val="00136CF7"/>
    <w:rsid w:val="001409F1"/>
    <w:rsid w:val="00141C09"/>
    <w:rsid w:val="00142105"/>
    <w:rsid w:val="00143291"/>
    <w:rsid w:val="00147748"/>
    <w:rsid w:val="001507A6"/>
    <w:rsid w:val="00151E1C"/>
    <w:rsid w:val="00151FAC"/>
    <w:rsid w:val="0015720F"/>
    <w:rsid w:val="0015795A"/>
    <w:rsid w:val="00163D7B"/>
    <w:rsid w:val="00165B58"/>
    <w:rsid w:val="00167466"/>
    <w:rsid w:val="00167901"/>
    <w:rsid w:val="001713BF"/>
    <w:rsid w:val="00172389"/>
    <w:rsid w:val="001768FC"/>
    <w:rsid w:val="00176962"/>
    <w:rsid w:val="00176B98"/>
    <w:rsid w:val="0018012D"/>
    <w:rsid w:val="001853D9"/>
    <w:rsid w:val="00190EFE"/>
    <w:rsid w:val="001925A6"/>
    <w:rsid w:val="00194C9C"/>
    <w:rsid w:val="00194F82"/>
    <w:rsid w:val="00195B60"/>
    <w:rsid w:val="00197DE5"/>
    <w:rsid w:val="001A1DFA"/>
    <w:rsid w:val="001A1E94"/>
    <w:rsid w:val="001A3C20"/>
    <w:rsid w:val="001A7C71"/>
    <w:rsid w:val="001B143A"/>
    <w:rsid w:val="001B2352"/>
    <w:rsid w:val="001B252D"/>
    <w:rsid w:val="001B3D80"/>
    <w:rsid w:val="001B5BBC"/>
    <w:rsid w:val="001B73A7"/>
    <w:rsid w:val="001B765F"/>
    <w:rsid w:val="001B7B2F"/>
    <w:rsid w:val="001C1460"/>
    <w:rsid w:val="001C38D8"/>
    <w:rsid w:val="001C4197"/>
    <w:rsid w:val="001C44DD"/>
    <w:rsid w:val="001C5599"/>
    <w:rsid w:val="001C6ED9"/>
    <w:rsid w:val="001D2D92"/>
    <w:rsid w:val="001D30D9"/>
    <w:rsid w:val="001D6A60"/>
    <w:rsid w:val="001E12C1"/>
    <w:rsid w:val="001E24E0"/>
    <w:rsid w:val="001E4B8E"/>
    <w:rsid w:val="001E7246"/>
    <w:rsid w:val="001E7FEE"/>
    <w:rsid w:val="001F0473"/>
    <w:rsid w:val="001F07D4"/>
    <w:rsid w:val="001F142B"/>
    <w:rsid w:val="001F2400"/>
    <w:rsid w:val="001F4F29"/>
    <w:rsid w:val="001F50B7"/>
    <w:rsid w:val="001F57FB"/>
    <w:rsid w:val="0020516A"/>
    <w:rsid w:val="0020559F"/>
    <w:rsid w:val="0020633C"/>
    <w:rsid w:val="00207EBD"/>
    <w:rsid w:val="00212D81"/>
    <w:rsid w:val="002215BE"/>
    <w:rsid w:val="00230E71"/>
    <w:rsid w:val="0023132D"/>
    <w:rsid w:val="00236FB5"/>
    <w:rsid w:val="002378D9"/>
    <w:rsid w:val="0024212F"/>
    <w:rsid w:val="00242438"/>
    <w:rsid w:val="00244104"/>
    <w:rsid w:val="0024543C"/>
    <w:rsid w:val="00250ABD"/>
    <w:rsid w:val="00252758"/>
    <w:rsid w:val="00252D93"/>
    <w:rsid w:val="00252F2C"/>
    <w:rsid w:val="00254CFC"/>
    <w:rsid w:val="0025771F"/>
    <w:rsid w:val="00260215"/>
    <w:rsid w:val="00261B3C"/>
    <w:rsid w:val="00261E5B"/>
    <w:rsid w:val="00262944"/>
    <w:rsid w:val="0026494D"/>
    <w:rsid w:val="00265F51"/>
    <w:rsid w:val="002728BC"/>
    <w:rsid w:val="00272E37"/>
    <w:rsid w:val="0028051C"/>
    <w:rsid w:val="0028279F"/>
    <w:rsid w:val="002838BE"/>
    <w:rsid w:val="00290035"/>
    <w:rsid w:val="00295C86"/>
    <w:rsid w:val="002A057B"/>
    <w:rsid w:val="002A1B31"/>
    <w:rsid w:val="002A1FA3"/>
    <w:rsid w:val="002A4516"/>
    <w:rsid w:val="002A7322"/>
    <w:rsid w:val="002B016C"/>
    <w:rsid w:val="002B2E87"/>
    <w:rsid w:val="002B36FD"/>
    <w:rsid w:val="002B42E8"/>
    <w:rsid w:val="002B6749"/>
    <w:rsid w:val="002C0509"/>
    <w:rsid w:val="002C155D"/>
    <w:rsid w:val="002C2275"/>
    <w:rsid w:val="002C4818"/>
    <w:rsid w:val="002C64FE"/>
    <w:rsid w:val="002C67C1"/>
    <w:rsid w:val="002D3024"/>
    <w:rsid w:val="002D3382"/>
    <w:rsid w:val="002D3442"/>
    <w:rsid w:val="002D3C3C"/>
    <w:rsid w:val="002D3E67"/>
    <w:rsid w:val="002D556A"/>
    <w:rsid w:val="002D5D62"/>
    <w:rsid w:val="002D6C9E"/>
    <w:rsid w:val="002E2350"/>
    <w:rsid w:val="002E533E"/>
    <w:rsid w:val="002E573C"/>
    <w:rsid w:val="002E75C2"/>
    <w:rsid w:val="002F113A"/>
    <w:rsid w:val="002F2A2A"/>
    <w:rsid w:val="003035B6"/>
    <w:rsid w:val="00303E23"/>
    <w:rsid w:val="00304BB3"/>
    <w:rsid w:val="00305924"/>
    <w:rsid w:val="00306364"/>
    <w:rsid w:val="00307E85"/>
    <w:rsid w:val="003136EF"/>
    <w:rsid w:val="0031698C"/>
    <w:rsid w:val="003210EB"/>
    <w:rsid w:val="0032180F"/>
    <w:rsid w:val="003225C1"/>
    <w:rsid w:val="00325991"/>
    <w:rsid w:val="00325B4F"/>
    <w:rsid w:val="00327079"/>
    <w:rsid w:val="00335EBE"/>
    <w:rsid w:val="003368BD"/>
    <w:rsid w:val="003442DE"/>
    <w:rsid w:val="003457B4"/>
    <w:rsid w:val="00346087"/>
    <w:rsid w:val="00346880"/>
    <w:rsid w:val="0035041A"/>
    <w:rsid w:val="00350A1D"/>
    <w:rsid w:val="00350FE1"/>
    <w:rsid w:val="00355A1F"/>
    <w:rsid w:val="00355AAE"/>
    <w:rsid w:val="00356E56"/>
    <w:rsid w:val="00357D34"/>
    <w:rsid w:val="00360368"/>
    <w:rsid w:val="00360693"/>
    <w:rsid w:val="003649F1"/>
    <w:rsid w:val="00367D52"/>
    <w:rsid w:val="00370ACC"/>
    <w:rsid w:val="003713CE"/>
    <w:rsid w:val="00371680"/>
    <w:rsid w:val="00375015"/>
    <w:rsid w:val="00382E1E"/>
    <w:rsid w:val="00385536"/>
    <w:rsid w:val="00390BD4"/>
    <w:rsid w:val="00393795"/>
    <w:rsid w:val="0039411C"/>
    <w:rsid w:val="00395B15"/>
    <w:rsid w:val="0039696F"/>
    <w:rsid w:val="00397091"/>
    <w:rsid w:val="003A29C3"/>
    <w:rsid w:val="003A53FF"/>
    <w:rsid w:val="003A551D"/>
    <w:rsid w:val="003A5CF1"/>
    <w:rsid w:val="003B08DC"/>
    <w:rsid w:val="003B5877"/>
    <w:rsid w:val="003B5B87"/>
    <w:rsid w:val="003B6B95"/>
    <w:rsid w:val="003B795E"/>
    <w:rsid w:val="003B7F64"/>
    <w:rsid w:val="003C2048"/>
    <w:rsid w:val="003C252F"/>
    <w:rsid w:val="003C4316"/>
    <w:rsid w:val="003C7A0F"/>
    <w:rsid w:val="003D018A"/>
    <w:rsid w:val="003D1878"/>
    <w:rsid w:val="003D6397"/>
    <w:rsid w:val="003D774F"/>
    <w:rsid w:val="003E2D24"/>
    <w:rsid w:val="003E7CEC"/>
    <w:rsid w:val="003F1F54"/>
    <w:rsid w:val="003F2792"/>
    <w:rsid w:val="003F292C"/>
    <w:rsid w:val="003F62B9"/>
    <w:rsid w:val="003F7F6B"/>
    <w:rsid w:val="00402106"/>
    <w:rsid w:val="004128AB"/>
    <w:rsid w:val="0042155D"/>
    <w:rsid w:val="00421830"/>
    <w:rsid w:val="00422576"/>
    <w:rsid w:val="00423427"/>
    <w:rsid w:val="004244C4"/>
    <w:rsid w:val="00431028"/>
    <w:rsid w:val="00434D7C"/>
    <w:rsid w:val="004350FA"/>
    <w:rsid w:val="00435253"/>
    <w:rsid w:val="00435C90"/>
    <w:rsid w:val="00444988"/>
    <w:rsid w:val="00444F10"/>
    <w:rsid w:val="004474FE"/>
    <w:rsid w:val="00447652"/>
    <w:rsid w:val="004523C1"/>
    <w:rsid w:val="00453CFD"/>
    <w:rsid w:val="00453E48"/>
    <w:rsid w:val="00454306"/>
    <w:rsid w:val="00460A97"/>
    <w:rsid w:val="0046186C"/>
    <w:rsid w:val="004619CF"/>
    <w:rsid w:val="0046435C"/>
    <w:rsid w:val="0046553F"/>
    <w:rsid w:val="004673C8"/>
    <w:rsid w:val="00470CB6"/>
    <w:rsid w:val="00472D9E"/>
    <w:rsid w:val="00473C9C"/>
    <w:rsid w:val="004756BA"/>
    <w:rsid w:val="00476D4F"/>
    <w:rsid w:val="004806E0"/>
    <w:rsid w:val="004815CE"/>
    <w:rsid w:val="00481D62"/>
    <w:rsid w:val="00483E4C"/>
    <w:rsid w:val="00485257"/>
    <w:rsid w:val="00486070"/>
    <w:rsid w:val="0048611E"/>
    <w:rsid w:val="00486F2C"/>
    <w:rsid w:val="00490DC8"/>
    <w:rsid w:val="00494282"/>
    <w:rsid w:val="00494F1D"/>
    <w:rsid w:val="004A07EF"/>
    <w:rsid w:val="004A1602"/>
    <w:rsid w:val="004A5DC1"/>
    <w:rsid w:val="004A6798"/>
    <w:rsid w:val="004B00EA"/>
    <w:rsid w:val="004B0479"/>
    <w:rsid w:val="004B092A"/>
    <w:rsid w:val="004B21F1"/>
    <w:rsid w:val="004B39D7"/>
    <w:rsid w:val="004B512F"/>
    <w:rsid w:val="004B57E9"/>
    <w:rsid w:val="004B6E1A"/>
    <w:rsid w:val="004C61B1"/>
    <w:rsid w:val="004C67FC"/>
    <w:rsid w:val="004C75D1"/>
    <w:rsid w:val="004C7A6E"/>
    <w:rsid w:val="004C7F2D"/>
    <w:rsid w:val="004D213F"/>
    <w:rsid w:val="004D7C94"/>
    <w:rsid w:val="004E084D"/>
    <w:rsid w:val="004E08B1"/>
    <w:rsid w:val="004E5A12"/>
    <w:rsid w:val="004E6038"/>
    <w:rsid w:val="004F18AE"/>
    <w:rsid w:val="004F2531"/>
    <w:rsid w:val="004F256C"/>
    <w:rsid w:val="004F465F"/>
    <w:rsid w:val="0050078D"/>
    <w:rsid w:val="00505488"/>
    <w:rsid w:val="00505F0F"/>
    <w:rsid w:val="00506405"/>
    <w:rsid w:val="00506784"/>
    <w:rsid w:val="00516FA1"/>
    <w:rsid w:val="0052093A"/>
    <w:rsid w:val="00524F27"/>
    <w:rsid w:val="00524F95"/>
    <w:rsid w:val="0052521B"/>
    <w:rsid w:val="0053055A"/>
    <w:rsid w:val="005332AC"/>
    <w:rsid w:val="005360FC"/>
    <w:rsid w:val="00540C52"/>
    <w:rsid w:val="00540CF2"/>
    <w:rsid w:val="00542085"/>
    <w:rsid w:val="005446A7"/>
    <w:rsid w:val="00545257"/>
    <w:rsid w:val="005452B7"/>
    <w:rsid w:val="00545B74"/>
    <w:rsid w:val="00546112"/>
    <w:rsid w:val="00547566"/>
    <w:rsid w:val="005478BF"/>
    <w:rsid w:val="00551450"/>
    <w:rsid w:val="005529A6"/>
    <w:rsid w:val="00557C82"/>
    <w:rsid w:val="0056193F"/>
    <w:rsid w:val="00562544"/>
    <w:rsid w:val="005625FC"/>
    <w:rsid w:val="00565051"/>
    <w:rsid w:val="005655E9"/>
    <w:rsid w:val="00566D35"/>
    <w:rsid w:val="00566F80"/>
    <w:rsid w:val="00571463"/>
    <w:rsid w:val="0057285C"/>
    <w:rsid w:val="00572D03"/>
    <w:rsid w:val="00572F15"/>
    <w:rsid w:val="00574475"/>
    <w:rsid w:val="00574654"/>
    <w:rsid w:val="00577DF9"/>
    <w:rsid w:val="005840A9"/>
    <w:rsid w:val="00585804"/>
    <w:rsid w:val="00585B0E"/>
    <w:rsid w:val="00585D8D"/>
    <w:rsid w:val="0059098B"/>
    <w:rsid w:val="00590F40"/>
    <w:rsid w:val="00592166"/>
    <w:rsid w:val="00593637"/>
    <w:rsid w:val="00594DC7"/>
    <w:rsid w:val="00596EB0"/>
    <w:rsid w:val="005A0F41"/>
    <w:rsid w:val="005A202A"/>
    <w:rsid w:val="005A45E8"/>
    <w:rsid w:val="005A49D6"/>
    <w:rsid w:val="005A7560"/>
    <w:rsid w:val="005A7885"/>
    <w:rsid w:val="005B4A60"/>
    <w:rsid w:val="005B6EDE"/>
    <w:rsid w:val="005B6F4A"/>
    <w:rsid w:val="005C3ADC"/>
    <w:rsid w:val="005D0A09"/>
    <w:rsid w:val="005D0D9F"/>
    <w:rsid w:val="005D0E31"/>
    <w:rsid w:val="005D2555"/>
    <w:rsid w:val="005D2658"/>
    <w:rsid w:val="005D3FA6"/>
    <w:rsid w:val="005D670B"/>
    <w:rsid w:val="005E3BE1"/>
    <w:rsid w:val="005E40D8"/>
    <w:rsid w:val="005E4F33"/>
    <w:rsid w:val="005E64EF"/>
    <w:rsid w:val="005E71BD"/>
    <w:rsid w:val="005F1245"/>
    <w:rsid w:val="005F3041"/>
    <w:rsid w:val="005F397F"/>
    <w:rsid w:val="005F3BAE"/>
    <w:rsid w:val="005F6831"/>
    <w:rsid w:val="005F70E2"/>
    <w:rsid w:val="005F7D38"/>
    <w:rsid w:val="00601AD7"/>
    <w:rsid w:val="00602CB8"/>
    <w:rsid w:val="00607767"/>
    <w:rsid w:val="0061054A"/>
    <w:rsid w:val="006115EE"/>
    <w:rsid w:val="00613954"/>
    <w:rsid w:val="00615A84"/>
    <w:rsid w:val="006170E5"/>
    <w:rsid w:val="0061769B"/>
    <w:rsid w:val="00623BB7"/>
    <w:rsid w:val="00627182"/>
    <w:rsid w:val="00633A81"/>
    <w:rsid w:val="00635F39"/>
    <w:rsid w:val="00637532"/>
    <w:rsid w:val="00643A47"/>
    <w:rsid w:val="00644956"/>
    <w:rsid w:val="00646946"/>
    <w:rsid w:val="006514AC"/>
    <w:rsid w:val="00651F8E"/>
    <w:rsid w:val="006537CC"/>
    <w:rsid w:val="00653BBA"/>
    <w:rsid w:val="00654541"/>
    <w:rsid w:val="0065494C"/>
    <w:rsid w:val="00661652"/>
    <w:rsid w:val="00661DA8"/>
    <w:rsid w:val="006628CB"/>
    <w:rsid w:val="00666DB7"/>
    <w:rsid w:val="00666EF6"/>
    <w:rsid w:val="00670A1D"/>
    <w:rsid w:val="00676716"/>
    <w:rsid w:val="00681CF1"/>
    <w:rsid w:val="006923EB"/>
    <w:rsid w:val="00692797"/>
    <w:rsid w:val="00693240"/>
    <w:rsid w:val="0069330C"/>
    <w:rsid w:val="006966E0"/>
    <w:rsid w:val="00697F7B"/>
    <w:rsid w:val="006B6C7F"/>
    <w:rsid w:val="006C47DA"/>
    <w:rsid w:val="006C4A8C"/>
    <w:rsid w:val="006C7B24"/>
    <w:rsid w:val="006D1A57"/>
    <w:rsid w:val="006D1C4E"/>
    <w:rsid w:val="006D2BF0"/>
    <w:rsid w:val="006E2616"/>
    <w:rsid w:val="006E47CE"/>
    <w:rsid w:val="006E4E76"/>
    <w:rsid w:val="006E50E6"/>
    <w:rsid w:val="006E6C0D"/>
    <w:rsid w:val="006F0CB7"/>
    <w:rsid w:val="006F2832"/>
    <w:rsid w:val="006F2BFF"/>
    <w:rsid w:val="006F4263"/>
    <w:rsid w:val="006F47E8"/>
    <w:rsid w:val="00700F44"/>
    <w:rsid w:val="00701E45"/>
    <w:rsid w:val="0070239D"/>
    <w:rsid w:val="00702C69"/>
    <w:rsid w:val="007040E6"/>
    <w:rsid w:val="00705E79"/>
    <w:rsid w:val="00707C7A"/>
    <w:rsid w:val="00712BAC"/>
    <w:rsid w:val="00717F81"/>
    <w:rsid w:val="00720737"/>
    <w:rsid w:val="00720FEB"/>
    <w:rsid w:val="00721453"/>
    <w:rsid w:val="007227C2"/>
    <w:rsid w:val="0072287B"/>
    <w:rsid w:val="0072355B"/>
    <w:rsid w:val="00724A34"/>
    <w:rsid w:val="00732622"/>
    <w:rsid w:val="0073511E"/>
    <w:rsid w:val="00735470"/>
    <w:rsid w:val="00736662"/>
    <w:rsid w:val="00742B20"/>
    <w:rsid w:val="007459A4"/>
    <w:rsid w:val="00745DBE"/>
    <w:rsid w:val="007468E5"/>
    <w:rsid w:val="007513C4"/>
    <w:rsid w:val="007523B8"/>
    <w:rsid w:val="007567EE"/>
    <w:rsid w:val="00760273"/>
    <w:rsid w:val="00762612"/>
    <w:rsid w:val="00763D3A"/>
    <w:rsid w:val="00764888"/>
    <w:rsid w:val="0076514D"/>
    <w:rsid w:val="00765848"/>
    <w:rsid w:val="00767409"/>
    <w:rsid w:val="00770B38"/>
    <w:rsid w:val="00774EA2"/>
    <w:rsid w:val="007772B3"/>
    <w:rsid w:val="0078194E"/>
    <w:rsid w:val="00782193"/>
    <w:rsid w:val="00782A54"/>
    <w:rsid w:val="00782B7F"/>
    <w:rsid w:val="00782FB1"/>
    <w:rsid w:val="00783D08"/>
    <w:rsid w:val="007931E7"/>
    <w:rsid w:val="007A0F23"/>
    <w:rsid w:val="007A1034"/>
    <w:rsid w:val="007A21C3"/>
    <w:rsid w:val="007A4AA2"/>
    <w:rsid w:val="007A6CD7"/>
    <w:rsid w:val="007A6CEB"/>
    <w:rsid w:val="007B0071"/>
    <w:rsid w:val="007B165D"/>
    <w:rsid w:val="007B3A79"/>
    <w:rsid w:val="007B75E1"/>
    <w:rsid w:val="007B7820"/>
    <w:rsid w:val="007B7F02"/>
    <w:rsid w:val="007C376B"/>
    <w:rsid w:val="007C4BF3"/>
    <w:rsid w:val="007D27D4"/>
    <w:rsid w:val="007D3303"/>
    <w:rsid w:val="007D39D7"/>
    <w:rsid w:val="007D4189"/>
    <w:rsid w:val="007D63DF"/>
    <w:rsid w:val="007D645A"/>
    <w:rsid w:val="007D74AD"/>
    <w:rsid w:val="007D77B3"/>
    <w:rsid w:val="007E0E4E"/>
    <w:rsid w:val="007E16BC"/>
    <w:rsid w:val="007E596B"/>
    <w:rsid w:val="007E6F2B"/>
    <w:rsid w:val="007F2BA6"/>
    <w:rsid w:val="007F7759"/>
    <w:rsid w:val="0080026B"/>
    <w:rsid w:val="00800D65"/>
    <w:rsid w:val="00805733"/>
    <w:rsid w:val="00815216"/>
    <w:rsid w:val="00815D7C"/>
    <w:rsid w:val="0081633D"/>
    <w:rsid w:val="00817272"/>
    <w:rsid w:val="00817BB1"/>
    <w:rsid w:val="00822A4E"/>
    <w:rsid w:val="00824F0B"/>
    <w:rsid w:val="00825762"/>
    <w:rsid w:val="00826915"/>
    <w:rsid w:val="008300B6"/>
    <w:rsid w:val="00833AA4"/>
    <w:rsid w:val="00836623"/>
    <w:rsid w:val="0083678D"/>
    <w:rsid w:val="00842D86"/>
    <w:rsid w:val="00843FF6"/>
    <w:rsid w:val="008448E9"/>
    <w:rsid w:val="00846F11"/>
    <w:rsid w:val="00853BDB"/>
    <w:rsid w:val="008547EE"/>
    <w:rsid w:val="008557DE"/>
    <w:rsid w:val="00856C80"/>
    <w:rsid w:val="0085739F"/>
    <w:rsid w:val="00863899"/>
    <w:rsid w:val="00863965"/>
    <w:rsid w:val="00865F44"/>
    <w:rsid w:val="00866A63"/>
    <w:rsid w:val="0087064F"/>
    <w:rsid w:val="00874220"/>
    <w:rsid w:val="00875C17"/>
    <w:rsid w:val="00885B67"/>
    <w:rsid w:val="0088651A"/>
    <w:rsid w:val="00894D6B"/>
    <w:rsid w:val="00897759"/>
    <w:rsid w:val="008A08D9"/>
    <w:rsid w:val="008A7FE0"/>
    <w:rsid w:val="008B6F3B"/>
    <w:rsid w:val="008B75F9"/>
    <w:rsid w:val="008C07B8"/>
    <w:rsid w:val="008C3A6C"/>
    <w:rsid w:val="008C4A18"/>
    <w:rsid w:val="008C5FA2"/>
    <w:rsid w:val="008C73F1"/>
    <w:rsid w:val="008D43F9"/>
    <w:rsid w:val="008D4679"/>
    <w:rsid w:val="008D62E1"/>
    <w:rsid w:val="008D690B"/>
    <w:rsid w:val="008D7623"/>
    <w:rsid w:val="008E2320"/>
    <w:rsid w:val="008E4D89"/>
    <w:rsid w:val="008E5657"/>
    <w:rsid w:val="008E6A0C"/>
    <w:rsid w:val="008E71F4"/>
    <w:rsid w:val="008F0E76"/>
    <w:rsid w:val="008F26EC"/>
    <w:rsid w:val="008F3FEB"/>
    <w:rsid w:val="008F4BCE"/>
    <w:rsid w:val="00902F16"/>
    <w:rsid w:val="0090326C"/>
    <w:rsid w:val="009037AB"/>
    <w:rsid w:val="00904EC3"/>
    <w:rsid w:val="009061A8"/>
    <w:rsid w:val="00906DF2"/>
    <w:rsid w:val="00910219"/>
    <w:rsid w:val="009115FB"/>
    <w:rsid w:val="00912015"/>
    <w:rsid w:val="00914159"/>
    <w:rsid w:val="00920E3C"/>
    <w:rsid w:val="00920F70"/>
    <w:rsid w:val="00921907"/>
    <w:rsid w:val="00922C5C"/>
    <w:rsid w:val="009252F4"/>
    <w:rsid w:val="00925528"/>
    <w:rsid w:val="00927A46"/>
    <w:rsid w:val="00927AA2"/>
    <w:rsid w:val="0093361C"/>
    <w:rsid w:val="00933E93"/>
    <w:rsid w:val="00940071"/>
    <w:rsid w:val="00940AFB"/>
    <w:rsid w:val="00940B73"/>
    <w:rsid w:val="00941EE4"/>
    <w:rsid w:val="0094489C"/>
    <w:rsid w:val="009472E6"/>
    <w:rsid w:val="009544C6"/>
    <w:rsid w:val="00955813"/>
    <w:rsid w:val="00967912"/>
    <w:rsid w:val="0097191A"/>
    <w:rsid w:val="00974F9E"/>
    <w:rsid w:val="00976DDE"/>
    <w:rsid w:val="00977F72"/>
    <w:rsid w:val="00981FDB"/>
    <w:rsid w:val="009847B4"/>
    <w:rsid w:val="009857DF"/>
    <w:rsid w:val="009862F3"/>
    <w:rsid w:val="00986D5B"/>
    <w:rsid w:val="0099024B"/>
    <w:rsid w:val="0099056D"/>
    <w:rsid w:val="00991D42"/>
    <w:rsid w:val="009928B2"/>
    <w:rsid w:val="00993B7D"/>
    <w:rsid w:val="00994F9F"/>
    <w:rsid w:val="009955F6"/>
    <w:rsid w:val="00996E37"/>
    <w:rsid w:val="009A21F3"/>
    <w:rsid w:val="009A3783"/>
    <w:rsid w:val="009A4C55"/>
    <w:rsid w:val="009A5659"/>
    <w:rsid w:val="009A72A5"/>
    <w:rsid w:val="009A75EB"/>
    <w:rsid w:val="009B09AC"/>
    <w:rsid w:val="009B0DB0"/>
    <w:rsid w:val="009B13BD"/>
    <w:rsid w:val="009B30F6"/>
    <w:rsid w:val="009B3FF5"/>
    <w:rsid w:val="009B43E3"/>
    <w:rsid w:val="009B4C03"/>
    <w:rsid w:val="009B4C2D"/>
    <w:rsid w:val="009B5E2B"/>
    <w:rsid w:val="009C1245"/>
    <w:rsid w:val="009C5226"/>
    <w:rsid w:val="009C77CC"/>
    <w:rsid w:val="009D32E0"/>
    <w:rsid w:val="009D7282"/>
    <w:rsid w:val="009E1935"/>
    <w:rsid w:val="009E5E3C"/>
    <w:rsid w:val="009F0864"/>
    <w:rsid w:val="009F6505"/>
    <w:rsid w:val="00A021B7"/>
    <w:rsid w:val="00A059C5"/>
    <w:rsid w:val="00A079CD"/>
    <w:rsid w:val="00A07F02"/>
    <w:rsid w:val="00A1089E"/>
    <w:rsid w:val="00A1110F"/>
    <w:rsid w:val="00A123C0"/>
    <w:rsid w:val="00A15F0F"/>
    <w:rsid w:val="00A162B4"/>
    <w:rsid w:val="00A17150"/>
    <w:rsid w:val="00A17AF5"/>
    <w:rsid w:val="00A20F76"/>
    <w:rsid w:val="00A225F4"/>
    <w:rsid w:val="00A22813"/>
    <w:rsid w:val="00A27509"/>
    <w:rsid w:val="00A27B41"/>
    <w:rsid w:val="00A30EBC"/>
    <w:rsid w:val="00A34230"/>
    <w:rsid w:val="00A345B9"/>
    <w:rsid w:val="00A364CD"/>
    <w:rsid w:val="00A37CA2"/>
    <w:rsid w:val="00A42A45"/>
    <w:rsid w:val="00A45AED"/>
    <w:rsid w:val="00A502D7"/>
    <w:rsid w:val="00A5087D"/>
    <w:rsid w:val="00A51298"/>
    <w:rsid w:val="00A513C8"/>
    <w:rsid w:val="00A5172A"/>
    <w:rsid w:val="00A51965"/>
    <w:rsid w:val="00A54801"/>
    <w:rsid w:val="00A549B9"/>
    <w:rsid w:val="00A56757"/>
    <w:rsid w:val="00A570B1"/>
    <w:rsid w:val="00A6074D"/>
    <w:rsid w:val="00A60DCD"/>
    <w:rsid w:val="00A6708A"/>
    <w:rsid w:val="00A6775E"/>
    <w:rsid w:val="00A722B1"/>
    <w:rsid w:val="00A7239F"/>
    <w:rsid w:val="00A72A90"/>
    <w:rsid w:val="00A80100"/>
    <w:rsid w:val="00A82EC5"/>
    <w:rsid w:val="00A845AB"/>
    <w:rsid w:val="00A86C91"/>
    <w:rsid w:val="00A90DFC"/>
    <w:rsid w:val="00A95319"/>
    <w:rsid w:val="00A96BD4"/>
    <w:rsid w:val="00AA1AF3"/>
    <w:rsid w:val="00AA4C08"/>
    <w:rsid w:val="00AA5947"/>
    <w:rsid w:val="00AA6B07"/>
    <w:rsid w:val="00AA78F7"/>
    <w:rsid w:val="00AB0EC8"/>
    <w:rsid w:val="00AB0F45"/>
    <w:rsid w:val="00AB46AD"/>
    <w:rsid w:val="00AB5B0A"/>
    <w:rsid w:val="00AC038F"/>
    <w:rsid w:val="00AC62BD"/>
    <w:rsid w:val="00AD0257"/>
    <w:rsid w:val="00AD068B"/>
    <w:rsid w:val="00AD341B"/>
    <w:rsid w:val="00AD4D6C"/>
    <w:rsid w:val="00AD5B94"/>
    <w:rsid w:val="00AD7035"/>
    <w:rsid w:val="00AD7753"/>
    <w:rsid w:val="00AE01D0"/>
    <w:rsid w:val="00AE0F71"/>
    <w:rsid w:val="00AE38D0"/>
    <w:rsid w:val="00AE6944"/>
    <w:rsid w:val="00AE7817"/>
    <w:rsid w:val="00AF3022"/>
    <w:rsid w:val="00AF5119"/>
    <w:rsid w:val="00B014D5"/>
    <w:rsid w:val="00B04B33"/>
    <w:rsid w:val="00B04F97"/>
    <w:rsid w:val="00B06618"/>
    <w:rsid w:val="00B06739"/>
    <w:rsid w:val="00B079C5"/>
    <w:rsid w:val="00B11089"/>
    <w:rsid w:val="00B12296"/>
    <w:rsid w:val="00B13A37"/>
    <w:rsid w:val="00B16B24"/>
    <w:rsid w:val="00B206FC"/>
    <w:rsid w:val="00B213B6"/>
    <w:rsid w:val="00B24563"/>
    <w:rsid w:val="00B24B8C"/>
    <w:rsid w:val="00B32390"/>
    <w:rsid w:val="00B33B1A"/>
    <w:rsid w:val="00B35B51"/>
    <w:rsid w:val="00B3652F"/>
    <w:rsid w:val="00B40BBC"/>
    <w:rsid w:val="00B4114C"/>
    <w:rsid w:val="00B41DA2"/>
    <w:rsid w:val="00B43ECF"/>
    <w:rsid w:val="00B50A7E"/>
    <w:rsid w:val="00B50EB7"/>
    <w:rsid w:val="00B531A1"/>
    <w:rsid w:val="00B54982"/>
    <w:rsid w:val="00B55011"/>
    <w:rsid w:val="00B563BA"/>
    <w:rsid w:val="00B56649"/>
    <w:rsid w:val="00B63B95"/>
    <w:rsid w:val="00B6426C"/>
    <w:rsid w:val="00B64284"/>
    <w:rsid w:val="00B65A73"/>
    <w:rsid w:val="00B70568"/>
    <w:rsid w:val="00B73649"/>
    <w:rsid w:val="00B77681"/>
    <w:rsid w:val="00B776F8"/>
    <w:rsid w:val="00B8088B"/>
    <w:rsid w:val="00B82403"/>
    <w:rsid w:val="00B826E6"/>
    <w:rsid w:val="00B854B2"/>
    <w:rsid w:val="00B854C8"/>
    <w:rsid w:val="00B8555E"/>
    <w:rsid w:val="00B85602"/>
    <w:rsid w:val="00B9077B"/>
    <w:rsid w:val="00B91B76"/>
    <w:rsid w:val="00B928B9"/>
    <w:rsid w:val="00B94578"/>
    <w:rsid w:val="00B97ADE"/>
    <w:rsid w:val="00BA0DFF"/>
    <w:rsid w:val="00BA2691"/>
    <w:rsid w:val="00BA3914"/>
    <w:rsid w:val="00BA7DCD"/>
    <w:rsid w:val="00BB3565"/>
    <w:rsid w:val="00BB4603"/>
    <w:rsid w:val="00BB7481"/>
    <w:rsid w:val="00BB7CBE"/>
    <w:rsid w:val="00BC0C92"/>
    <w:rsid w:val="00BC151D"/>
    <w:rsid w:val="00BC283E"/>
    <w:rsid w:val="00BD1BDA"/>
    <w:rsid w:val="00BD3AC8"/>
    <w:rsid w:val="00BD3BBE"/>
    <w:rsid w:val="00BD56CE"/>
    <w:rsid w:val="00BE0F15"/>
    <w:rsid w:val="00BE10E3"/>
    <w:rsid w:val="00BF0395"/>
    <w:rsid w:val="00BF3667"/>
    <w:rsid w:val="00BF64F1"/>
    <w:rsid w:val="00C00005"/>
    <w:rsid w:val="00C013BC"/>
    <w:rsid w:val="00C02191"/>
    <w:rsid w:val="00C029D9"/>
    <w:rsid w:val="00C0407D"/>
    <w:rsid w:val="00C0532A"/>
    <w:rsid w:val="00C10B06"/>
    <w:rsid w:val="00C11AC7"/>
    <w:rsid w:val="00C11AE7"/>
    <w:rsid w:val="00C12E45"/>
    <w:rsid w:val="00C137B4"/>
    <w:rsid w:val="00C17F6B"/>
    <w:rsid w:val="00C277F9"/>
    <w:rsid w:val="00C32254"/>
    <w:rsid w:val="00C36B03"/>
    <w:rsid w:val="00C37A37"/>
    <w:rsid w:val="00C40437"/>
    <w:rsid w:val="00C42233"/>
    <w:rsid w:val="00C443C1"/>
    <w:rsid w:val="00C46947"/>
    <w:rsid w:val="00C507D8"/>
    <w:rsid w:val="00C51CD3"/>
    <w:rsid w:val="00C521DB"/>
    <w:rsid w:val="00C52452"/>
    <w:rsid w:val="00C52691"/>
    <w:rsid w:val="00C547EF"/>
    <w:rsid w:val="00C55188"/>
    <w:rsid w:val="00C6067D"/>
    <w:rsid w:val="00C6072E"/>
    <w:rsid w:val="00C621BF"/>
    <w:rsid w:val="00C63F46"/>
    <w:rsid w:val="00C64578"/>
    <w:rsid w:val="00C65218"/>
    <w:rsid w:val="00C660EB"/>
    <w:rsid w:val="00C67D1C"/>
    <w:rsid w:val="00C70CBC"/>
    <w:rsid w:val="00C777AF"/>
    <w:rsid w:val="00C77ACB"/>
    <w:rsid w:val="00C8076D"/>
    <w:rsid w:val="00C81342"/>
    <w:rsid w:val="00C92421"/>
    <w:rsid w:val="00C9498A"/>
    <w:rsid w:val="00C94FDE"/>
    <w:rsid w:val="00C95C5E"/>
    <w:rsid w:val="00CA0D5F"/>
    <w:rsid w:val="00CB292B"/>
    <w:rsid w:val="00CB33D6"/>
    <w:rsid w:val="00CB377F"/>
    <w:rsid w:val="00CB3BCF"/>
    <w:rsid w:val="00CB4722"/>
    <w:rsid w:val="00CB4FF1"/>
    <w:rsid w:val="00CB71EE"/>
    <w:rsid w:val="00CB73E3"/>
    <w:rsid w:val="00CC09B0"/>
    <w:rsid w:val="00CC3183"/>
    <w:rsid w:val="00CC4572"/>
    <w:rsid w:val="00CC47E7"/>
    <w:rsid w:val="00CD05CC"/>
    <w:rsid w:val="00CD20DB"/>
    <w:rsid w:val="00CD7807"/>
    <w:rsid w:val="00CE023D"/>
    <w:rsid w:val="00CE1134"/>
    <w:rsid w:val="00CE3932"/>
    <w:rsid w:val="00CE54EF"/>
    <w:rsid w:val="00CE5A61"/>
    <w:rsid w:val="00CF00A3"/>
    <w:rsid w:val="00CF1654"/>
    <w:rsid w:val="00CF3EC4"/>
    <w:rsid w:val="00CF4AE7"/>
    <w:rsid w:val="00CF4CEC"/>
    <w:rsid w:val="00CF4EED"/>
    <w:rsid w:val="00D10AF7"/>
    <w:rsid w:val="00D10F44"/>
    <w:rsid w:val="00D1199A"/>
    <w:rsid w:val="00D11CB8"/>
    <w:rsid w:val="00D12680"/>
    <w:rsid w:val="00D12FC0"/>
    <w:rsid w:val="00D1300F"/>
    <w:rsid w:val="00D24735"/>
    <w:rsid w:val="00D24D3A"/>
    <w:rsid w:val="00D261BA"/>
    <w:rsid w:val="00D26D84"/>
    <w:rsid w:val="00D27430"/>
    <w:rsid w:val="00D32E9D"/>
    <w:rsid w:val="00D34F0F"/>
    <w:rsid w:val="00D36493"/>
    <w:rsid w:val="00D45424"/>
    <w:rsid w:val="00D474FF"/>
    <w:rsid w:val="00D536EC"/>
    <w:rsid w:val="00D53E27"/>
    <w:rsid w:val="00D554B0"/>
    <w:rsid w:val="00D57A60"/>
    <w:rsid w:val="00D60203"/>
    <w:rsid w:val="00D64031"/>
    <w:rsid w:val="00D65A7F"/>
    <w:rsid w:val="00D66EEE"/>
    <w:rsid w:val="00D70985"/>
    <w:rsid w:val="00D74BD1"/>
    <w:rsid w:val="00D850FF"/>
    <w:rsid w:val="00D97358"/>
    <w:rsid w:val="00DA251B"/>
    <w:rsid w:val="00DB3E5C"/>
    <w:rsid w:val="00DB4396"/>
    <w:rsid w:val="00DB4CB6"/>
    <w:rsid w:val="00DB6B9D"/>
    <w:rsid w:val="00DB6ECF"/>
    <w:rsid w:val="00DB7438"/>
    <w:rsid w:val="00DC016B"/>
    <w:rsid w:val="00DC3B35"/>
    <w:rsid w:val="00DC4467"/>
    <w:rsid w:val="00DC5A0A"/>
    <w:rsid w:val="00DD32C7"/>
    <w:rsid w:val="00DD655C"/>
    <w:rsid w:val="00DD7CB3"/>
    <w:rsid w:val="00DE0F72"/>
    <w:rsid w:val="00DE0FA0"/>
    <w:rsid w:val="00DE1B96"/>
    <w:rsid w:val="00DE316F"/>
    <w:rsid w:val="00DE4F4A"/>
    <w:rsid w:val="00DF2E59"/>
    <w:rsid w:val="00DF4E07"/>
    <w:rsid w:val="00E02280"/>
    <w:rsid w:val="00E02ACE"/>
    <w:rsid w:val="00E038CE"/>
    <w:rsid w:val="00E03A7D"/>
    <w:rsid w:val="00E05A7B"/>
    <w:rsid w:val="00E1048B"/>
    <w:rsid w:val="00E10E61"/>
    <w:rsid w:val="00E130C8"/>
    <w:rsid w:val="00E17A5F"/>
    <w:rsid w:val="00E17DE3"/>
    <w:rsid w:val="00E20350"/>
    <w:rsid w:val="00E20F3C"/>
    <w:rsid w:val="00E2241D"/>
    <w:rsid w:val="00E23180"/>
    <w:rsid w:val="00E24F9B"/>
    <w:rsid w:val="00E25B29"/>
    <w:rsid w:val="00E278BA"/>
    <w:rsid w:val="00E30A07"/>
    <w:rsid w:val="00E31544"/>
    <w:rsid w:val="00E35270"/>
    <w:rsid w:val="00E35D30"/>
    <w:rsid w:val="00E365DB"/>
    <w:rsid w:val="00E37A1B"/>
    <w:rsid w:val="00E4295E"/>
    <w:rsid w:val="00E46A13"/>
    <w:rsid w:val="00E518B6"/>
    <w:rsid w:val="00E551F1"/>
    <w:rsid w:val="00E5573D"/>
    <w:rsid w:val="00E56290"/>
    <w:rsid w:val="00E56EE8"/>
    <w:rsid w:val="00E573C6"/>
    <w:rsid w:val="00E57DAF"/>
    <w:rsid w:val="00E61F2A"/>
    <w:rsid w:val="00E640CA"/>
    <w:rsid w:val="00E719EA"/>
    <w:rsid w:val="00E72EF8"/>
    <w:rsid w:val="00E737AC"/>
    <w:rsid w:val="00E76228"/>
    <w:rsid w:val="00E76925"/>
    <w:rsid w:val="00E76929"/>
    <w:rsid w:val="00E81166"/>
    <w:rsid w:val="00E82696"/>
    <w:rsid w:val="00E85B21"/>
    <w:rsid w:val="00E86851"/>
    <w:rsid w:val="00E9160A"/>
    <w:rsid w:val="00E91ABC"/>
    <w:rsid w:val="00E91C8D"/>
    <w:rsid w:val="00E947B8"/>
    <w:rsid w:val="00E965FA"/>
    <w:rsid w:val="00E96F4E"/>
    <w:rsid w:val="00EA1F3D"/>
    <w:rsid w:val="00EA2B83"/>
    <w:rsid w:val="00EA414D"/>
    <w:rsid w:val="00EA6DE9"/>
    <w:rsid w:val="00EB6221"/>
    <w:rsid w:val="00EB678E"/>
    <w:rsid w:val="00EC3300"/>
    <w:rsid w:val="00EC377A"/>
    <w:rsid w:val="00EC42F2"/>
    <w:rsid w:val="00EC53C3"/>
    <w:rsid w:val="00EC5B41"/>
    <w:rsid w:val="00EE1C11"/>
    <w:rsid w:val="00EE399A"/>
    <w:rsid w:val="00EE428E"/>
    <w:rsid w:val="00EE544E"/>
    <w:rsid w:val="00EE6751"/>
    <w:rsid w:val="00EF020F"/>
    <w:rsid w:val="00EF66E3"/>
    <w:rsid w:val="00F01622"/>
    <w:rsid w:val="00F01F12"/>
    <w:rsid w:val="00F04530"/>
    <w:rsid w:val="00F04F5D"/>
    <w:rsid w:val="00F149E4"/>
    <w:rsid w:val="00F15F97"/>
    <w:rsid w:val="00F16EA8"/>
    <w:rsid w:val="00F174CA"/>
    <w:rsid w:val="00F17DB1"/>
    <w:rsid w:val="00F203C0"/>
    <w:rsid w:val="00F23B53"/>
    <w:rsid w:val="00F24B69"/>
    <w:rsid w:val="00F25BE4"/>
    <w:rsid w:val="00F26E01"/>
    <w:rsid w:val="00F31742"/>
    <w:rsid w:val="00F34AE7"/>
    <w:rsid w:val="00F3514D"/>
    <w:rsid w:val="00F35AD3"/>
    <w:rsid w:val="00F35BEC"/>
    <w:rsid w:val="00F41054"/>
    <w:rsid w:val="00F42900"/>
    <w:rsid w:val="00F46B44"/>
    <w:rsid w:val="00F479AB"/>
    <w:rsid w:val="00F5028A"/>
    <w:rsid w:val="00F50CB2"/>
    <w:rsid w:val="00F53490"/>
    <w:rsid w:val="00F54A2C"/>
    <w:rsid w:val="00F551DA"/>
    <w:rsid w:val="00F565CC"/>
    <w:rsid w:val="00F620CB"/>
    <w:rsid w:val="00F6226B"/>
    <w:rsid w:val="00F64517"/>
    <w:rsid w:val="00F72468"/>
    <w:rsid w:val="00F7536A"/>
    <w:rsid w:val="00F75ACB"/>
    <w:rsid w:val="00F76FB8"/>
    <w:rsid w:val="00F813D6"/>
    <w:rsid w:val="00F83738"/>
    <w:rsid w:val="00F84EDA"/>
    <w:rsid w:val="00F86007"/>
    <w:rsid w:val="00F8643D"/>
    <w:rsid w:val="00F86E20"/>
    <w:rsid w:val="00F907F2"/>
    <w:rsid w:val="00F93AE5"/>
    <w:rsid w:val="00F95551"/>
    <w:rsid w:val="00F966D0"/>
    <w:rsid w:val="00F968FC"/>
    <w:rsid w:val="00F97A31"/>
    <w:rsid w:val="00FA1F88"/>
    <w:rsid w:val="00FA3B42"/>
    <w:rsid w:val="00FA46E7"/>
    <w:rsid w:val="00FA56F1"/>
    <w:rsid w:val="00FA6769"/>
    <w:rsid w:val="00FB2FB6"/>
    <w:rsid w:val="00FB3DA1"/>
    <w:rsid w:val="00FC174B"/>
    <w:rsid w:val="00FC1980"/>
    <w:rsid w:val="00FC2F65"/>
    <w:rsid w:val="00FC37D1"/>
    <w:rsid w:val="00FC52C8"/>
    <w:rsid w:val="00FD3817"/>
    <w:rsid w:val="00FD4E96"/>
    <w:rsid w:val="00FD6929"/>
    <w:rsid w:val="00FE14F3"/>
    <w:rsid w:val="00FE31F5"/>
    <w:rsid w:val="00FE4211"/>
    <w:rsid w:val="00FF1ACC"/>
    <w:rsid w:val="00FF4133"/>
    <w:rsid w:val="00FF66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Conector recto de flecha 2"/>
        <o:r id="V:Rule4" type="connector" idref="#Conector recto de flecha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Theme="minorHAnsi" w:hAnsi="Constantia" w:cs="Arial"/>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48"/>
    <w:pPr>
      <w:widowControl/>
    </w:pPr>
    <w:rPr>
      <w:rFonts w:asciiTheme="minorHAnsi" w:hAnsiTheme="minorHAnsi" w:cstheme="minorBidi"/>
      <w:lang w:val="es-MX"/>
    </w:rPr>
  </w:style>
  <w:style w:type="paragraph" w:styleId="Ttulo1">
    <w:name w:val="heading 1"/>
    <w:basedOn w:val="Normal"/>
    <w:next w:val="Normal"/>
    <w:link w:val="Ttulo1Car"/>
    <w:uiPriority w:val="9"/>
    <w:qFormat/>
    <w:rsid w:val="00D55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554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554B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554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554B0"/>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7D4189"/>
    <w:pPr>
      <w:keepNext/>
      <w:tabs>
        <w:tab w:val="left" w:pos="9214"/>
        <w:tab w:val="left" w:pos="9356"/>
        <w:tab w:val="left" w:pos="9781"/>
      </w:tabs>
      <w:ind w:right="-432"/>
      <w:jc w:val="both"/>
      <w:outlineLvl w:val="5"/>
    </w:pPr>
    <w:rPr>
      <w:rFonts w:ascii="Arial" w:eastAsiaTheme="majorEastAsia" w:hAnsi="Arial" w:cstheme="majorBidi"/>
      <w:b/>
      <w:sz w:val="28"/>
      <w:szCs w:val="20"/>
      <w:lang w:val="es-ES"/>
    </w:rPr>
  </w:style>
  <w:style w:type="paragraph" w:styleId="Ttulo7">
    <w:name w:val="heading 7"/>
    <w:basedOn w:val="Normal"/>
    <w:next w:val="Normal"/>
    <w:link w:val="Ttulo7Car"/>
    <w:uiPriority w:val="9"/>
    <w:semiHidden/>
    <w:unhideWhenUsed/>
    <w:qFormat/>
    <w:rsid w:val="00D554B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554B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554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54B0"/>
    <w:rPr>
      <w:rFonts w:asciiTheme="majorHAnsi" w:eastAsiaTheme="majorEastAsia" w:hAnsiTheme="majorHAnsi" w:cstheme="majorBidi"/>
      <w:b/>
      <w:bCs/>
      <w:color w:val="365F91" w:themeColor="accent1" w:themeShade="BF"/>
      <w:kern w:val="0"/>
      <w:sz w:val="28"/>
      <w:szCs w:val="28"/>
      <w:lang w:val="es-MX" w:eastAsia="es-ES"/>
    </w:rPr>
  </w:style>
  <w:style w:type="character" w:customStyle="1" w:styleId="Ttulo2Car">
    <w:name w:val="Título 2 Car"/>
    <w:basedOn w:val="Fuentedeprrafopredeter"/>
    <w:link w:val="Ttulo2"/>
    <w:uiPriority w:val="9"/>
    <w:semiHidden/>
    <w:rsid w:val="00D554B0"/>
    <w:rPr>
      <w:rFonts w:asciiTheme="majorHAnsi" w:eastAsiaTheme="majorEastAsia" w:hAnsiTheme="majorHAnsi" w:cstheme="majorBidi"/>
      <w:b/>
      <w:bCs/>
      <w:color w:val="4F81BD" w:themeColor="accent1"/>
      <w:kern w:val="0"/>
      <w:sz w:val="26"/>
      <w:szCs w:val="26"/>
      <w:lang w:val="es-MX" w:eastAsia="es-ES"/>
    </w:rPr>
  </w:style>
  <w:style w:type="character" w:customStyle="1" w:styleId="Ttulo3Car">
    <w:name w:val="Título 3 Car"/>
    <w:basedOn w:val="Fuentedeprrafopredeter"/>
    <w:link w:val="Ttulo3"/>
    <w:uiPriority w:val="9"/>
    <w:semiHidden/>
    <w:rsid w:val="00D554B0"/>
    <w:rPr>
      <w:rFonts w:asciiTheme="majorHAnsi" w:eastAsiaTheme="majorEastAsia" w:hAnsiTheme="majorHAnsi" w:cstheme="majorBidi"/>
      <w:b/>
      <w:bCs/>
      <w:color w:val="4F81BD" w:themeColor="accent1"/>
      <w:kern w:val="0"/>
      <w:sz w:val="24"/>
      <w:szCs w:val="24"/>
      <w:lang w:val="es-MX" w:eastAsia="es-ES"/>
    </w:rPr>
  </w:style>
  <w:style w:type="character" w:customStyle="1" w:styleId="Ttulo4Car">
    <w:name w:val="Título 4 Car"/>
    <w:basedOn w:val="Fuentedeprrafopredeter"/>
    <w:link w:val="Ttulo4"/>
    <w:uiPriority w:val="9"/>
    <w:semiHidden/>
    <w:rsid w:val="00D554B0"/>
    <w:rPr>
      <w:rFonts w:asciiTheme="majorHAnsi" w:eastAsiaTheme="majorEastAsia" w:hAnsiTheme="majorHAnsi" w:cstheme="majorBidi"/>
      <w:b/>
      <w:bCs/>
      <w:i/>
      <w:iCs/>
      <w:color w:val="4F81BD" w:themeColor="accent1"/>
      <w:kern w:val="0"/>
      <w:sz w:val="24"/>
      <w:szCs w:val="24"/>
      <w:lang w:val="es-MX" w:eastAsia="es-ES"/>
    </w:rPr>
  </w:style>
  <w:style w:type="character" w:customStyle="1" w:styleId="Ttulo5Car">
    <w:name w:val="Título 5 Car"/>
    <w:basedOn w:val="Fuentedeprrafopredeter"/>
    <w:link w:val="Ttulo5"/>
    <w:uiPriority w:val="9"/>
    <w:semiHidden/>
    <w:rsid w:val="00D554B0"/>
    <w:rPr>
      <w:rFonts w:asciiTheme="majorHAnsi" w:eastAsiaTheme="majorEastAsia" w:hAnsiTheme="majorHAnsi" w:cstheme="majorBidi"/>
      <w:color w:val="243F60" w:themeColor="accent1" w:themeShade="7F"/>
      <w:kern w:val="0"/>
      <w:sz w:val="24"/>
      <w:szCs w:val="24"/>
      <w:lang w:val="es-MX" w:eastAsia="es-ES"/>
    </w:rPr>
  </w:style>
  <w:style w:type="character" w:customStyle="1" w:styleId="Ttulo6Car">
    <w:name w:val="Título 6 Car"/>
    <w:basedOn w:val="Fuentedeprrafopredeter"/>
    <w:link w:val="Ttulo6"/>
    <w:rsid w:val="007D4189"/>
    <w:rPr>
      <w:rFonts w:ascii="Arial" w:eastAsiaTheme="majorEastAsia" w:hAnsi="Arial" w:cstheme="majorBidi"/>
      <w:b/>
      <w:kern w:val="0"/>
      <w:sz w:val="28"/>
      <w:szCs w:val="20"/>
      <w:lang w:val="es-ES" w:eastAsia="es-ES"/>
    </w:rPr>
  </w:style>
  <w:style w:type="character" w:customStyle="1" w:styleId="Ttulo7Car">
    <w:name w:val="Título 7 Car"/>
    <w:basedOn w:val="Fuentedeprrafopredeter"/>
    <w:link w:val="Ttulo7"/>
    <w:uiPriority w:val="9"/>
    <w:semiHidden/>
    <w:rsid w:val="00D554B0"/>
    <w:rPr>
      <w:rFonts w:asciiTheme="majorHAnsi" w:eastAsiaTheme="majorEastAsia" w:hAnsiTheme="majorHAnsi" w:cstheme="majorBidi"/>
      <w:i/>
      <w:iCs/>
      <w:color w:val="404040" w:themeColor="text1" w:themeTint="BF"/>
      <w:kern w:val="0"/>
      <w:sz w:val="24"/>
      <w:szCs w:val="24"/>
      <w:lang w:val="es-MX" w:eastAsia="es-ES"/>
    </w:rPr>
  </w:style>
  <w:style w:type="character" w:customStyle="1" w:styleId="Ttulo8Car">
    <w:name w:val="Título 8 Car"/>
    <w:basedOn w:val="Fuentedeprrafopredeter"/>
    <w:link w:val="Ttulo8"/>
    <w:uiPriority w:val="9"/>
    <w:semiHidden/>
    <w:rsid w:val="00D554B0"/>
    <w:rPr>
      <w:rFonts w:asciiTheme="majorHAnsi" w:eastAsiaTheme="majorEastAsia" w:hAnsiTheme="majorHAnsi" w:cstheme="majorBidi"/>
      <w:color w:val="404040" w:themeColor="text1" w:themeTint="BF"/>
      <w:kern w:val="0"/>
      <w:sz w:val="20"/>
      <w:szCs w:val="20"/>
      <w:lang w:val="es-MX" w:eastAsia="es-ES"/>
    </w:rPr>
  </w:style>
  <w:style w:type="character" w:customStyle="1" w:styleId="Ttulo9Car">
    <w:name w:val="Título 9 Car"/>
    <w:basedOn w:val="Fuentedeprrafopredeter"/>
    <w:link w:val="Ttulo9"/>
    <w:uiPriority w:val="9"/>
    <w:semiHidden/>
    <w:rsid w:val="00D554B0"/>
    <w:rPr>
      <w:rFonts w:asciiTheme="majorHAnsi" w:eastAsiaTheme="majorEastAsia" w:hAnsiTheme="majorHAnsi" w:cstheme="majorBidi"/>
      <w:i/>
      <w:iCs/>
      <w:color w:val="404040" w:themeColor="text1" w:themeTint="BF"/>
      <w:kern w:val="0"/>
      <w:sz w:val="20"/>
      <w:szCs w:val="20"/>
      <w:lang w:val="es-MX" w:eastAsia="es-ES"/>
    </w:rPr>
  </w:style>
  <w:style w:type="paragraph" w:styleId="Epgrafe">
    <w:name w:val="caption"/>
    <w:basedOn w:val="Normal"/>
    <w:next w:val="Normal"/>
    <w:uiPriority w:val="35"/>
    <w:semiHidden/>
    <w:unhideWhenUsed/>
    <w:qFormat/>
    <w:rsid w:val="00D554B0"/>
    <w:rPr>
      <w:b/>
      <w:bCs/>
      <w:color w:val="4F81BD" w:themeColor="accent1"/>
      <w:sz w:val="18"/>
      <w:szCs w:val="18"/>
    </w:rPr>
  </w:style>
  <w:style w:type="paragraph" w:styleId="Ttulo">
    <w:name w:val="Title"/>
    <w:basedOn w:val="Normal"/>
    <w:link w:val="TtuloCar"/>
    <w:qFormat/>
    <w:rsid w:val="007D4189"/>
    <w:pPr>
      <w:jc w:val="center"/>
      <w:outlineLvl w:val="0"/>
    </w:pPr>
    <w:rPr>
      <w:rFonts w:ascii="Arial" w:eastAsia="Times" w:hAnsi="Arial" w:cstheme="majorBidi"/>
      <w:sz w:val="28"/>
      <w:szCs w:val="20"/>
      <w:lang w:val="es-ES"/>
    </w:rPr>
  </w:style>
  <w:style w:type="character" w:customStyle="1" w:styleId="TtuloCar">
    <w:name w:val="Título Car"/>
    <w:basedOn w:val="Fuentedeprrafopredeter"/>
    <w:link w:val="Ttulo"/>
    <w:rsid w:val="007D4189"/>
    <w:rPr>
      <w:rFonts w:ascii="Arial" w:eastAsia="Times" w:hAnsi="Arial" w:cstheme="majorBidi"/>
      <w:kern w:val="0"/>
      <w:sz w:val="28"/>
      <w:szCs w:val="20"/>
      <w:lang w:val="es-ES" w:eastAsia="es-ES"/>
    </w:rPr>
  </w:style>
  <w:style w:type="paragraph" w:styleId="Subttulo">
    <w:name w:val="Subtitle"/>
    <w:basedOn w:val="Normal"/>
    <w:link w:val="SubttuloCar"/>
    <w:qFormat/>
    <w:rsid w:val="007D4189"/>
    <w:pPr>
      <w:jc w:val="right"/>
      <w:outlineLvl w:val="0"/>
    </w:pPr>
    <w:rPr>
      <w:rFonts w:ascii="Arial" w:eastAsia="Times" w:hAnsi="Arial" w:cstheme="majorBidi"/>
      <w:sz w:val="28"/>
      <w:szCs w:val="20"/>
      <w:lang w:val="es-ES"/>
    </w:rPr>
  </w:style>
  <w:style w:type="character" w:customStyle="1" w:styleId="SubttuloCar">
    <w:name w:val="Subtítulo Car"/>
    <w:basedOn w:val="Fuentedeprrafopredeter"/>
    <w:link w:val="Subttulo"/>
    <w:rsid w:val="007D4189"/>
    <w:rPr>
      <w:rFonts w:ascii="Arial" w:eastAsia="Times" w:hAnsi="Arial" w:cstheme="majorBidi"/>
      <w:kern w:val="0"/>
      <w:sz w:val="28"/>
      <w:szCs w:val="20"/>
      <w:lang w:val="es-ES" w:eastAsia="es-ES"/>
    </w:rPr>
  </w:style>
  <w:style w:type="character" w:styleId="Textoennegrita">
    <w:name w:val="Strong"/>
    <w:basedOn w:val="Fuentedeprrafopredeter"/>
    <w:uiPriority w:val="22"/>
    <w:qFormat/>
    <w:rsid w:val="00D554B0"/>
    <w:rPr>
      <w:b/>
      <w:bCs/>
    </w:rPr>
  </w:style>
  <w:style w:type="character" w:styleId="nfasis">
    <w:name w:val="Emphasis"/>
    <w:basedOn w:val="Fuentedeprrafopredeter"/>
    <w:uiPriority w:val="20"/>
    <w:qFormat/>
    <w:rsid w:val="00D554B0"/>
    <w:rPr>
      <w:i/>
      <w:iCs/>
    </w:rPr>
  </w:style>
  <w:style w:type="paragraph" w:styleId="Sinespaciado">
    <w:name w:val="No Spacing"/>
    <w:uiPriority w:val="1"/>
    <w:qFormat/>
    <w:rsid w:val="00D554B0"/>
    <w:pPr>
      <w:widowControl/>
      <w:spacing w:after="0" w:line="240" w:lineRule="auto"/>
    </w:pPr>
    <w:rPr>
      <w:rFonts w:ascii="Cambria" w:eastAsia="MS Mincho" w:hAnsi="Cambria"/>
      <w:sz w:val="24"/>
      <w:szCs w:val="24"/>
      <w:lang w:val="es-MX" w:eastAsia="es-ES"/>
    </w:rPr>
  </w:style>
  <w:style w:type="paragraph" w:styleId="Prrafodelista">
    <w:name w:val="List Paragraph"/>
    <w:basedOn w:val="Normal"/>
    <w:link w:val="PrrafodelistaCar"/>
    <w:uiPriority w:val="34"/>
    <w:qFormat/>
    <w:rsid w:val="00D554B0"/>
    <w:pPr>
      <w:ind w:left="720"/>
      <w:contextualSpacing/>
    </w:pPr>
  </w:style>
  <w:style w:type="paragraph" w:styleId="Cita">
    <w:name w:val="Quote"/>
    <w:basedOn w:val="Normal"/>
    <w:next w:val="Normal"/>
    <w:link w:val="CitaCar"/>
    <w:uiPriority w:val="29"/>
    <w:qFormat/>
    <w:rsid w:val="00D554B0"/>
    <w:rPr>
      <w:i/>
      <w:iCs/>
      <w:color w:val="000000" w:themeColor="text1"/>
    </w:rPr>
  </w:style>
  <w:style w:type="character" w:customStyle="1" w:styleId="CitaCar">
    <w:name w:val="Cita Car"/>
    <w:basedOn w:val="Fuentedeprrafopredeter"/>
    <w:link w:val="Cita"/>
    <w:uiPriority w:val="29"/>
    <w:rsid w:val="00D554B0"/>
    <w:rPr>
      <w:rFonts w:ascii="Cambria" w:eastAsia="MS Mincho" w:hAnsi="Cambria"/>
      <w:i/>
      <w:iCs/>
      <w:color w:val="000000" w:themeColor="text1"/>
      <w:kern w:val="0"/>
      <w:sz w:val="24"/>
      <w:szCs w:val="24"/>
      <w:lang w:val="es-MX" w:eastAsia="es-ES"/>
    </w:rPr>
  </w:style>
  <w:style w:type="paragraph" w:styleId="Citadestacada">
    <w:name w:val="Intense Quote"/>
    <w:basedOn w:val="Normal"/>
    <w:next w:val="Normal"/>
    <w:link w:val="CitadestacadaCar"/>
    <w:uiPriority w:val="30"/>
    <w:qFormat/>
    <w:rsid w:val="00D554B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554B0"/>
    <w:rPr>
      <w:rFonts w:ascii="Cambria" w:eastAsia="MS Mincho" w:hAnsi="Cambria"/>
      <w:b/>
      <w:bCs/>
      <w:i/>
      <w:iCs/>
      <w:color w:val="4F81BD" w:themeColor="accent1"/>
      <w:kern w:val="0"/>
      <w:sz w:val="24"/>
      <w:szCs w:val="24"/>
      <w:lang w:val="es-MX" w:eastAsia="es-ES"/>
    </w:rPr>
  </w:style>
  <w:style w:type="character" w:styleId="nfasissutil">
    <w:name w:val="Subtle Emphasis"/>
    <w:basedOn w:val="Fuentedeprrafopredeter"/>
    <w:uiPriority w:val="19"/>
    <w:qFormat/>
    <w:rsid w:val="00D554B0"/>
    <w:rPr>
      <w:i/>
      <w:iCs/>
      <w:color w:val="808080" w:themeColor="text1" w:themeTint="7F"/>
    </w:rPr>
  </w:style>
  <w:style w:type="character" w:styleId="nfasisintenso">
    <w:name w:val="Intense Emphasis"/>
    <w:basedOn w:val="Fuentedeprrafopredeter"/>
    <w:uiPriority w:val="21"/>
    <w:qFormat/>
    <w:rsid w:val="00D554B0"/>
    <w:rPr>
      <w:b/>
      <w:bCs/>
      <w:i/>
      <w:iCs/>
      <w:color w:val="4F81BD" w:themeColor="accent1"/>
    </w:rPr>
  </w:style>
  <w:style w:type="character" w:styleId="Referenciasutil">
    <w:name w:val="Subtle Reference"/>
    <w:basedOn w:val="Fuentedeprrafopredeter"/>
    <w:uiPriority w:val="31"/>
    <w:qFormat/>
    <w:rsid w:val="00D554B0"/>
    <w:rPr>
      <w:smallCaps/>
      <w:color w:val="C0504D" w:themeColor="accent2"/>
      <w:u w:val="single"/>
    </w:rPr>
  </w:style>
  <w:style w:type="character" w:styleId="Referenciaintensa">
    <w:name w:val="Intense Reference"/>
    <w:basedOn w:val="Fuentedeprrafopredeter"/>
    <w:uiPriority w:val="32"/>
    <w:qFormat/>
    <w:rsid w:val="00D554B0"/>
    <w:rPr>
      <w:b/>
      <w:bCs/>
      <w:smallCaps/>
      <w:color w:val="C0504D" w:themeColor="accent2"/>
      <w:spacing w:val="5"/>
      <w:u w:val="single"/>
    </w:rPr>
  </w:style>
  <w:style w:type="character" w:styleId="Ttulodellibro">
    <w:name w:val="Book Title"/>
    <w:basedOn w:val="Fuentedeprrafopredeter"/>
    <w:uiPriority w:val="33"/>
    <w:qFormat/>
    <w:rsid w:val="00D554B0"/>
    <w:rPr>
      <w:b/>
      <w:bCs/>
      <w:smallCaps/>
      <w:spacing w:val="5"/>
    </w:rPr>
  </w:style>
  <w:style w:type="paragraph" w:styleId="TtulodeTDC">
    <w:name w:val="TOC Heading"/>
    <w:basedOn w:val="Ttulo1"/>
    <w:next w:val="Normal"/>
    <w:uiPriority w:val="39"/>
    <w:semiHidden/>
    <w:unhideWhenUsed/>
    <w:qFormat/>
    <w:rsid w:val="00D554B0"/>
    <w:pPr>
      <w:outlineLvl w:val="9"/>
    </w:pPr>
  </w:style>
  <w:style w:type="paragraph" w:customStyle="1" w:styleId="Texto">
    <w:name w:val="Texto"/>
    <w:aliases w:val="independiente,independiente Car Car Car"/>
    <w:basedOn w:val="Normal"/>
    <w:link w:val="TextoCar"/>
    <w:qFormat/>
    <w:rsid w:val="003C2048"/>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3C2048"/>
    <w:rPr>
      <w:rFonts w:ascii="Arial" w:eastAsia="Times New Roman" w:hAnsi="Arial"/>
      <w:sz w:val="18"/>
      <w:szCs w:val="20"/>
      <w:lang w:val="es-MX" w:eastAsia="es-ES"/>
    </w:rPr>
  </w:style>
  <w:style w:type="paragraph" w:styleId="Encabezado">
    <w:name w:val="header"/>
    <w:basedOn w:val="Normal"/>
    <w:link w:val="EncabezadoCar"/>
    <w:uiPriority w:val="99"/>
    <w:unhideWhenUsed/>
    <w:rsid w:val="003C20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048"/>
    <w:rPr>
      <w:rFonts w:asciiTheme="minorHAnsi" w:hAnsiTheme="minorHAnsi" w:cstheme="minorBidi"/>
      <w:lang w:val="es-MX"/>
    </w:rPr>
  </w:style>
  <w:style w:type="paragraph" w:styleId="Piedepgina">
    <w:name w:val="footer"/>
    <w:basedOn w:val="Normal"/>
    <w:link w:val="PiedepginaCar"/>
    <w:uiPriority w:val="99"/>
    <w:unhideWhenUsed/>
    <w:rsid w:val="003C20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2048"/>
    <w:rPr>
      <w:rFonts w:asciiTheme="minorHAnsi" w:hAnsiTheme="minorHAnsi" w:cstheme="minorBidi"/>
      <w:lang w:val="es-MX"/>
    </w:rPr>
  </w:style>
  <w:style w:type="paragraph" w:styleId="Textodeglobo">
    <w:name w:val="Balloon Text"/>
    <w:basedOn w:val="Normal"/>
    <w:link w:val="TextodegloboCar"/>
    <w:uiPriority w:val="99"/>
    <w:semiHidden/>
    <w:unhideWhenUsed/>
    <w:rsid w:val="003C20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048"/>
    <w:rPr>
      <w:rFonts w:ascii="Tahoma" w:hAnsi="Tahoma" w:cs="Tahoma"/>
      <w:sz w:val="16"/>
      <w:szCs w:val="16"/>
      <w:lang w:val="es-MX"/>
    </w:rPr>
  </w:style>
  <w:style w:type="paragraph" w:customStyle="1" w:styleId="Default">
    <w:name w:val="Default"/>
    <w:rsid w:val="003C2048"/>
    <w:pPr>
      <w:widowControl/>
      <w:autoSpaceDE w:val="0"/>
      <w:autoSpaceDN w:val="0"/>
      <w:adjustRightInd w:val="0"/>
      <w:spacing w:after="0" w:line="240" w:lineRule="auto"/>
    </w:pPr>
    <w:rPr>
      <w:rFonts w:ascii="Arial" w:hAnsi="Arial"/>
      <w:color w:val="000000"/>
      <w:sz w:val="24"/>
      <w:szCs w:val="24"/>
      <w:lang w:val="es-MX"/>
    </w:rPr>
  </w:style>
  <w:style w:type="character" w:styleId="Hipervnculo">
    <w:name w:val="Hyperlink"/>
    <w:basedOn w:val="Fuentedeprrafopredeter"/>
    <w:uiPriority w:val="99"/>
    <w:unhideWhenUsed/>
    <w:rsid w:val="003C2048"/>
    <w:rPr>
      <w:color w:val="0000FF" w:themeColor="hyperlink"/>
      <w:u w:val="single"/>
    </w:rPr>
  </w:style>
  <w:style w:type="character" w:customStyle="1" w:styleId="PrrafodelistaCar">
    <w:name w:val="Párrafo de lista Car"/>
    <w:link w:val="Prrafodelista"/>
    <w:uiPriority w:val="34"/>
    <w:rsid w:val="003C2048"/>
    <w:rPr>
      <w:rFonts w:ascii="Cambria" w:eastAsia="MS Mincho" w:hAnsi="Cambria"/>
      <w:sz w:val="24"/>
      <w:szCs w:val="24"/>
      <w:lang w:val="es-MX" w:eastAsia="es-ES"/>
    </w:rPr>
  </w:style>
  <w:style w:type="paragraph" w:customStyle="1" w:styleId="ROMANOS">
    <w:name w:val="ROMANOS"/>
    <w:basedOn w:val="Normal"/>
    <w:link w:val="ROMANOSCar"/>
    <w:rsid w:val="003C2048"/>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3C2048"/>
    <w:rPr>
      <w:rFonts w:ascii="Arial" w:eastAsia="Times New Roman" w:hAnsi="Arial"/>
      <w:sz w:val="18"/>
      <w:szCs w:val="18"/>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B8150C-B55A-4412-A81E-E2CC51734A59}"/>
</file>

<file path=customXml/itemProps2.xml><?xml version="1.0" encoding="utf-8"?>
<ds:datastoreItem xmlns:ds="http://schemas.openxmlformats.org/officeDocument/2006/customXml" ds:itemID="{32891513-C1C3-4471-A624-8F4B624DAD3E}"/>
</file>

<file path=customXml/itemProps3.xml><?xml version="1.0" encoding="utf-8"?>
<ds:datastoreItem xmlns:ds="http://schemas.openxmlformats.org/officeDocument/2006/customXml" ds:itemID="{D8B0EF54-3079-4212-BEB5-425E3FD2567E}"/>
</file>

<file path=docProps/app.xml><?xml version="1.0" encoding="utf-8"?>
<Properties xmlns="http://schemas.openxmlformats.org/officeDocument/2006/extended-properties" xmlns:vt="http://schemas.openxmlformats.org/officeDocument/2006/docPropsVTypes">
  <Template>Normal.dotm</Template>
  <TotalTime>36</TotalTime>
  <Pages>4</Pages>
  <Words>1736</Words>
  <Characters>9553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ANCEA 6</dc:creator>
  <cp:lastModifiedBy>ANCEA 6</cp:lastModifiedBy>
  <cp:revision>3</cp:revision>
  <dcterms:created xsi:type="dcterms:W3CDTF">2016-11-23T14:12:00Z</dcterms:created>
  <dcterms:modified xsi:type="dcterms:W3CDTF">2016-11-25T15:28:00Z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203600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