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69" w:rsidRPr="00FE2ECE" w:rsidRDefault="00670369" w:rsidP="00157A22">
      <w:pPr>
        <w:spacing w:after="80"/>
        <w:ind w:left="284"/>
        <w:jc w:val="both"/>
        <w:rPr>
          <w:rFonts w:ascii="Arial" w:hAnsi="Arial" w:cs="Arial"/>
          <w:sz w:val="18"/>
          <w:szCs w:val="18"/>
        </w:rPr>
      </w:pPr>
    </w:p>
    <w:p w:rsidR="00670369" w:rsidRPr="00FE2ECE" w:rsidRDefault="00670369" w:rsidP="00157A22">
      <w:pPr>
        <w:rPr>
          <w:rFonts w:ascii="Soberana Sans" w:hAnsi="Soberana Sans" w:cs="Arial"/>
          <w:b/>
          <w:sz w:val="52"/>
          <w:szCs w:val="52"/>
        </w:rPr>
      </w:pPr>
    </w:p>
    <w:p w:rsidR="00670369" w:rsidRPr="00FE2ECE" w:rsidRDefault="00670369" w:rsidP="00157A22">
      <w:pPr>
        <w:rPr>
          <w:rFonts w:ascii="Soberana Sans" w:hAnsi="Soberana Sans" w:cs="Arial"/>
          <w:b/>
          <w:sz w:val="52"/>
          <w:szCs w:val="52"/>
        </w:rPr>
      </w:pPr>
    </w:p>
    <w:p w:rsidR="00670369" w:rsidRPr="00FE2ECE" w:rsidRDefault="00670369" w:rsidP="00157A22">
      <w:pPr>
        <w:rPr>
          <w:rFonts w:ascii="Soberana Sans" w:hAnsi="Soberana Sans" w:cs="Arial"/>
          <w:b/>
          <w:sz w:val="50"/>
          <w:szCs w:val="50"/>
        </w:rPr>
      </w:pPr>
      <w:r w:rsidRPr="00FE2ECE">
        <w:rPr>
          <w:rFonts w:ascii="Soberana Sans" w:hAnsi="Soberana Sans" w:cs="Arial"/>
          <w:b/>
          <w:noProof/>
          <w:sz w:val="50"/>
          <w:szCs w:val="50"/>
          <w:lang w:val="es-419" w:eastAsia="es-419"/>
        </w:rPr>
        <mc:AlternateContent>
          <mc:Choice Requires="wps">
            <w:drawing>
              <wp:anchor distT="0" distB="0" distL="114300" distR="114300" simplePos="0" relativeHeight="251660288" behindDoc="0" locked="0" layoutInCell="1" allowOverlap="1" wp14:anchorId="1D134C61" wp14:editId="0865DE56">
                <wp:simplePos x="0" y="0"/>
                <wp:positionH relativeFrom="column">
                  <wp:posOffset>-69215</wp:posOffset>
                </wp:positionH>
                <wp:positionV relativeFrom="paragraph">
                  <wp:posOffset>531495</wp:posOffset>
                </wp:positionV>
                <wp:extent cx="5817235" cy="0"/>
                <wp:effectExtent l="0" t="19050" r="1206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38100">
                          <a:solidFill>
                            <a:srgbClr val="066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97F51" id="_x0000_t32" coordsize="21600,21600" o:spt="32" o:oned="t" path="m,l21600,21600e" filled="f">
                <v:path arrowok="t" fillok="f" o:connecttype="none"/>
                <o:lock v:ext="edit" shapetype="t"/>
              </v:shapetype>
              <v:shape id="Conector recto de flecha 2" o:spid="_x0000_s1026" type="#_x0000_t32" style="position:absolute;margin-left:-5.45pt;margin-top:41.85pt;width:458.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" strokecolor="#066e1f" strokeweight="3pt"/>
            </w:pict>
          </mc:Fallback>
        </mc:AlternateContent>
      </w:r>
    </w:p>
    <w:p w:rsidR="00670369" w:rsidRPr="00FE2ECE" w:rsidRDefault="00670369" w:rsidP="00157A22">
      <w:pPr>
        <w:spacing w:line="240" w:lineRule="auto"/>
        <w:jc w:val="both"/>
        <w:rPr>
          <w:rFonts w:ascii="Soberana Sans" w:hAnsi="Soberana Sans" w:cs="Arial"/>
          <w:b/>
          <w:sz w:val="44"/>
          <w:szCs w:val="50"/>
        </w:rPr>
      </w:pPr>
      <w:r w:rsidRPr="00FE2ECE">
        <w:rPr>
          <w:rFonts w:ascii="Soberana Sans" w:hAnsi="Soberana Sans" w:cs="Arial"/>
          <w:b/>
          <w:sz w:val="44"/>
          <w:szCs w:val="50"/>
        </w:rPr>
        <w:t xml:space="preserve">Textos completos de las Reglas modificadas, adicionadas y derogadas en la </w:t>
      </w:r>
      <w:r w:rsidR="004740B4" w:rsidRPr="00FE2ECE">
        <w:rPr>
          <w:rFonts w:ascii="Soberana Sans" w:hAnsi="Soberana Sans" w:cs="Arial"/>
          <w:b/>
          <w:sz w:val="44"/>
          <w:szCs w:val="50"/>
        </w:rPr>
        <w:t>Primera</w:t>
      </w:r>
      <w:r w:rsidRPr="00FE2ECE">
        <w:rPr>
          <w:rFonts w:ascii="Soberana Sans" w:hAnsi="Soberana Sans" w:cs="Arial"/>
          <w:b/>
          <w:sz w:val="44"/>
          <w:szCs w:val="50"/>
        </w:rPr>
        <w:t xml:space="preserve"> Resolución de Modi</w:t>
      </w:r>
      <w:r w:rsidR="004740B4" w:rsidRPr="00FE2ECE">
        <w:rPr>
          <w:rFonts w:ascii="Soberana Sans" w:hAnsi="Soberana Sans" w:cs="Arial"/>
          <w:b/>
          <w:sz w:val="44"/>
          <w:szCs w:val="50"/>
        </w:rPr>
        <w:t>ficaciones de las RGCE para 2017</w:t>
      </w:r>
      <w:r w:rsidRPr="00FE2ECE">
        <w:rPr>
          <w:rFonts w:ascii="Soberana Sans" w:hAnsi="Soberana Sans" w:cs="Arial"/>
          <w:b/>
          <w:sz w:val="44"/>
          <w:szCs w:val="50"/>
        </w:rPr>
        <w:t>.</w:t>
      </w:r>
    </w:p>
    <w:p w:rsidR="00670369" w:rsidRPr="00FE2ECE" w:rsidRDefault="00670369" w:rsidP="00157A22">
      <w:pPr>
        <w:spacing w:after="0" w:line="240" w:lineRule="auto"/>
        <w:ind w:left="-567"/>
        <w:jc w:val="center"/>
        <w:rPr>
          <w:rFonts w:ascii="Soberana Sans" w:hAnsi="Soberana Sans" w:cs="Arial"/>
          <w:i/>
          <w:color w:val="808080" w:themeColor="background1" w:themeShade="80"/>
          <w:sz w:val="34"/>
          <w:szCs w:val="34"/>
        </w:rPr>
      </w:pPr>
      <w:r w:rsidRPr="00FE2ECE">
        <w:rPr>
          <w:rFonts w:ascii="Soberana Sans" w:hAnsi="Soberana Sans" w:cs="Arial"/>
          <w:b/>
          <w:noProof/>
          <w:sz w:val="50"/>
          <w:szCs w:val="50"/>
          <w:lang w:val="es-419" w:eastAsia="es-419"/>
        </w:rPr>
        <mc:AlternateContent>
          <mc:Choice Requires="wps">
            <w:drawing>
              <wp:anchor distT="0" distB="0" distL="114300" distR="114300" simplePos="0" relativeHeight="251662336" behindDoc="0" locked="0" layoutInCell="1" allowOverlap="1" wp14:anchorId="470F4C74" wp14:editId="30F4D55C">
                <wp:simplePos x="0" y="0"/>
                <wp:positionH relativeFrom="column">
                  <wp:posOffset>-69215</wp:posOffset>
                </wp:positionH>
                <wp:positionV relativeFrom="paragraph">
                  <wp:posOffset>35560</wp:posOffset>
                </wp:positionV>
                <wp:extent cx="5817235" cy="0"/>
                <wp:effectExtent l="26035" t="26035" r="24130" b="2159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3810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A5516" id="Conector recto de flecha 1" o:spid="_x0000_s1026" type="#_x0000_t32" style="position:absolute;margin-left:-5.45pt;margin-top:2.8pt;width:458.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" strokecolor="#c00" strokeweight="3pt"/>
            </w:pict>
          </mc:Fallback>
        </mc:AlternateContent>
      </w:r>
    </w:p>
    <w:p w:rsidR="00670369" w:rsidRPr="00FE2ECE" w:rsidRDefault="00670369" w:rsidP="00157A22">
      <w:pPr>
        <w:spacing w:line="240" w:lineRule="auto"/>
        <w:jc w:val="center"/>
        <w:rPr>
          <w:rFonts w:ascii="Soberana Sans" w:hAnsi="Soberana Sans" w:cs="Arial"/>
          <w:b/>
          <w:color w:val="808080" w:themeColor="background1" w:themeShade="80"/>
          <w:sz w:val="28"/>
          <w:szCs w:val="34"/>
        </w:rPr>
      </w:pPr>
      <w:r w:rsidRPr="00FE2ECE">
        <w:rPr>
          <w:rFonts w:ascii="Soberana Sans" w:hAnsi="Soberana Sans" w:cs="Arial"/>
          <w:b/>
          <w:color w:val="808080" w:themeColor="background1" w:themeShade="80"/>
          <w:sz w:val="28"/>
          <w:szCs w:val="34"/>
        </w:rPr>
        <w:t xml:space="preserve">Publicada en el DOF el </w:t>
      </w:r>
      <w:r w:rsidR="00A13E33" w:rsidRPr="00FE2ECE">
        <w:rPr>
          <w:rFonts w:ascii="Soberana Sans" w:hAnsi="Soberana Sans" w:cs="Arial"/>
          <w:b/>
          <w:color w:val="808080" w:themeColor="background1" w:themeShade="80"/>
          <w:sz w:val="28"/>
          <w:szCs w:val="34"/>
        </w:rPr>
        <w:t>28</w:t>
      </w:r>
      <w:r w:rsidR="001B52D5" w:rsidRPr="00FE2ECE">
        <w:rPr>
          <w:rFonts w:ascii="Soberana Sans" w:hAnsi="Soberana Sans" w:cs="Arial"/>
          <w:b/>
          <w:color w:val="808080" w:themeColor="background1" w:themeShade="80"/>
          <w:sz w:val="28"/>
          <w:szCs w:val="34"/>
        </w:rPr>
        <w:t xml:space="preserve"> </w:t>
      </w:r>
      <w:r w:rsidRPr="00FE2ECE">
        <w:rPr>
          <w:rFonts w:ascii="Soberana Sans" w:hAnsi="Soberana Sans" w:cs="Arial"/>
          <w:b/>
          <w:color w:val="808080" w:themeColor="background1" w:themeShade="80"/>
          <w:sz w:val="28"/>
          <w:szCs w:val="34"/>
        </w:rPr>
        <w:t xml:space="preserve">de </w:t>
      </w:r>
      <w:r w:rsidR="001B52D5" w:rsidRPr="00FE2ECE">
        <w:rPr>
          <w:rFonts w:ascii="Soberana Sans" w:hAnsi="Soberana Sans" w:cs="Arial"/>
          <w:b/>
          <w:color w:val="808080" w:themeColor="background1" w:themeShade="80"/>
          <w:sz w:val="28"/>
          <w:szCs w:val="34"/>
        </w:rPr>
        <w:t xml:space="preserve">abril </w:t>
      </w:r>
      <w:r w:rsidRPr="00FE2ECE">
        <w:rPr>
          <w:rFonts w:ascii="Soberana Sans" w:hAnsi="Soberana Sans" w:cs="Arial"/>
          <w:b/>
          <w:color w:val="808080" w:themeColor="background1" w:themeShade="80"/>
          <w:sz w:val="28"/>
          <w:szCs w:val="34"/>
        </w:rPr>
        <w:t>de 201</w:t>
      </w:r>
      <w:r w:rsidR="001B52D5" w:rsidRPr="00FE2ECE">
        <w:rPr>
          <w:rFonts w:ascii="Soberana Sans" w:hAnsi="Soberana Sans" w:cs="Arial"/>
          <w:b/>
          <w:color w:val="808080" w:themeColor="background1" w:themeShade="80"/>
          <w:sz w:val="28"/>
          <w:szCs w:val="34"/>
        </w:rPr>
        <w:t>7</w:t>
      </w:r>
      <w:r w:rsidRPr="00FE2ECE">
        <w:rPr>
          <w:rFonts w:ascii="Soberana Sans" w:hAnsi="Soberana Sans" w:cs="Arial"/>
          <w:b/>
          <w:color w:val="808080" w:themeColor="background1" w:themeShade="80"/>
          <w:sz w:val="28"/>
          <w:szCs w:val="34"/>
        </w:rPr>
        <w:t>.</w:t>
      </w:r>
    </w:p>
    <w:p w:rsidR="00670369" w:rsidRPr="00FE2ECE" w:rsidRDefault="00670369" w:rsidP="00157A22">
      <w:pPr>
        <w:rPr>
          <w:rFonts w:ascii="Arial" w:hAnsi="Arial" w:cs="Arial"/>
          <w:sz w:val="18"/>
          <w:szCs w:val="18"/>
        </w:rPr>
      </w:pPr>
      <w:r w:rsidRPr="00FE2ECE">
        <w:rPr>
          <w:rFonts w:ascii="Arial" w:hAnsi="Arial" w:cs="Arial"/>
          <w:sz w:val="18"/>
          <w:szCs w:val="18"/>
        </w:rPr>
        <w:br w:type="page"/>
      </w:r>
    </w:p>
    <w:p w:rsidR="002F6068" w:rsidRPr="00FE2ECE" w:rsidRDefault="002F6068" w:rsidP="00157A22">
      <w:pPr>
        <w:spacing w:after="80"/>
        <w:ind w:left="284"/>
        <w:jc w:val="both"/>
        <w:rPr>
          <w:rFonts w:ascii="Arial" w:hAnsi="Arial" w:cs="Arial"/>
          <w:sz w:val="18"/>
          <w:szCs w:val="18"/>
        </w:rPr>
      </w:pPr>
      <w:r w:rsidRPr="00FE2ECE">
        <w:rPr>
          <w:rFonts w:ascii="Arial" w:hAnsi="Arial" w:cs="Arial"/>
          <w:sz w:val="18"/>
          <w:szCs w:val="18"/>
        </w:rPr>
        <w:lastRenderedPageBreak/>
        <w:t>De conformidad con lo dispuesto en el artículo 5 de la Ley Federal de los Derechos del Contribuyente, se da</w:t>
      </w:r>
      <w:r w:rsidR="00C33E57" w:rsidRPr="00FE2ECE">
        <w:rPr>
          <w:rFonts w:ascii="Arial" w:hAnsi="Arial" w:cs="Arial"/>
          <w:sz w:val="18"/>
          <w:szCs w:val="18"/>
        </w:rPr>
        <w:t>n</w:t>
      </w:r>
      <w:r w:rsidRPr="00FE2ECE">
        <w:rPr>
          <w:rFonts w:ascii="Arial" w:hAnsi="Arial" w:cs="Arial"/>
          <w:sz w:val="18"/>
          <w:szCs w:val="18"/>
        </w:rPr>
        <w:t xml:space="preserve"> a conocer </w:t>
      </w:r>
      <w:r w:rsidR="00C33E57" w:rsidRPr="00FE2ECE">
        <w:rPr>
          <w:rFonts w:ascii="Arial" w:hAnsi="Arial" w:cs="Arial"/>
          <w:sz w:val="18"/>
          <w:szCs w:val="18"/>
        </w:rPr>
        <w:t xml:space="preserve">los </w:t>
      </w:r>
      <w:r w:rsidRPr="00FE2ECE">
        <w:rPr>
          <w:rFonts w:ascii="Arial" w:hAnsi="Arial" w:cs="Arial"/>
          <w:sz w:val="18"/>
          <w:szCs w:val="18"/>
        </w:rPr>
        <w:t>texto</w:t>
      </w:r>
      <w:r w:rsidR="004968F5" w:rsidRPr="00FE2ECE">
        <w:rPr>
          <w:rFonts w:ascii="Arial" w:hAnsi="Arial" w:cs="Arial"/>
          <w:sz w:val="18"/>
          <w:szCs w:val="18"/>
        </w:rPr>
        <w:t>s</w:t>
      </w:r>
      <w:r w:rsidRPr="00FE2ECE">
        <w:rPr>
          <w:rFonts w:ascii="Arial" w:hAnsi="Arial" w:cs="Arial"/>
          <w:sz w:val="18"/>
          <w:szCs w:val="18"/>
        </w:rPr>
        <w:t xml:space="preserve"> actualizado</w:t>
      </w:r>
      <w:r w:rsidR="004968F5" w:rsidRPr="00FE2ECE">
        <w:rPr>
          <w:rFonts w:ascii="Arial" w:hAnsi="Arial" w:cs="Arial"/>
          <w:sz w:val="18"/>
          <w:szCs w:val="18"/>
        </w:rPr>
        <w:t>s</w:t>
      </w:r>
      <w:r w:rsidRPr="00FE2ECE">
        <w:rPr>
          <w:rFonts w:ascii="Arial" w:hAnsi="Arial" w:cs="Arial"/>
          <w:sz w:val="18"/>
          <w:szCs w:val="18"/>
        </w:rPr>
        <w:t xml:space="preserve"> de las </w:t>
      </w:r>
      <w:r w:rsidR="00474DB9" w:rsidRPr="00FE2ECE">
        <w:rPr>
          <w:rFonts w:ascii="Arial" w:hAnsi="Arial" w:cs="Arial"/>
          <w:sz w:val="18"/>
          <w:szCs w:val="18"/>
        </w:rPr>
        <w:t>r</w:t>
      </w:r>
      <w:r w:rsidRPr="00FE2ECE">
        <w:rPr>
          <w:rFonts w:ascii="Arial" w:hAnsi="Arial" w:cs="Arial"/>
          <w:sz w:val="18"/>
          <w:szCs w:val="18"/>
        </w:rPr>
        <w:t xml:space="preserve">eglas </w:t>
      </w:r>
      <w:r w:rsidR="00474DB9" w:rsidRPr="00FE2ECE">
        <w:rPr>
          <w:rFonts w:ascii="Arial" w:hAnsi="Arial" w:cs="Arial"/>
          <w:sz w:val="18"/>
          <w:szCs w:val="18"/>
        </w:rPr>
        <w:t xml:space="preserve">modificadas, adicionadas y derogadas contenidas en </w:t>
      </w:r>
      <w:r w:rsidRPr="00FE2ECE">
        <w:rPr>
          <w:rFonts w:ascii="Arial" w:hAnsi="Arial" w:cs="Arial"/>
          <w:sz w:val="18"/>
          <w:szCs w:val="18"/>
        </w:rPr>
        <w:t xml:space="preserve">el Resolutivo Primero de la Segunda Resolución de Modificaciones a las Reglas Generales de Comercio Exterior para 2016, publicada en el Diario Oficial de la Federación el </w:t>
      </w:r>
      <w:r w:rsidR="00C33E57" w:rsidRPr="00FE2ECE">
        <w:rPr>
          <w:rFonts w:ascii="Arial" w:hAnsi="Arial" w:cs="Arial"/>
          <w:sz w:val="18"/>
          <w:szCs w:val="18"/>
        </w:rPr>
        <w:t>19</w:t>
      </w:r>
      <w:r w:rsidRPr="00FE2ECE">
        <w:rPr>
          <w:rFonts w:ascii="Arial" w:hAnsi="Arial" w:cs="Arial"/>
          <w:sz w:val="18"/>
          <w:szCs w:val="18"/>
        </w:rPr>
        <w:t xml:space="preserve"> de </w:t>
      </w:r>
      <w:r w:rsidR="00C33E57" w:rsidRPr="00FE2ECE">
        <w:rPr>
          <w:rFonts w:ascii="Arial" w:hAnsi="Arial" w:cs="Arial"/>
          <w:sz w:val="18"/>
          <w:szCs w:val="18"/>
        </w:rPr>
        <w:t>octubre</w:t>
      </w:r>
      <w:r w:rsidRPr="00FE2ECE">
        <w:rPr>
          <w:rFonts w:ascii="Arial" w:hAnsi="Arial" w:cs="Arial"/>
          <w:sz w:val="18"/>
          <w:szCs w:val="18"/>
        </w:rPr>
        <w:t xml:space="preserve"> de 2016.</w:t>
      </w:r>
    </w:p>
    <w:p w:rsidR="00935315" w:rsidRPr="00FE2ECE" w:rsidRDefault="00935315" w:rsidP="00157A22">
      <w:pPr>
        <w:spacing w:after="80"/>
        <w:ind w:left="284"/>
        <w:jc w:val="both"/>
        <w:rPr>
          <w:rFonts w:ascii="Arial" w:hAnsi="Arial" w:cs="Arial"/>
          <w:sz w:val="2"/>
          <w:szCs w:val="10"/>
        </w:rPr>
      </w:pPr>
    </w:p>
    <w:p w:rsidR="00D14460" w:rsidRPr="00FE2ECE" w:rsidRDefault="00D14460" w:rsidP="00157A22">
      <w:pPr>
        <w:spacing w:after="80"/>
        <w:ind w:left="284"/>
        <w:jc w:val="both"/>
        <w:rPr>
          <w:rFonts w:ascii="Arial" w:hAnsi="Arial" w:cs="Arial"/>
          <w:sz w:val="18"/>
          <w:szCs w:val="18"/>
        </w:rPr>
      </w:pPr>
      <w:r w:rsidRPr="00FE2ECE">
        <w:rPr>
          <w:rFonts w:ascii="Arial" w:hAnsi="Arial" w:cs="Arial"/>
          <w:sz w:val="18"/>
          <w:szCs w:val="18"/>
        </w:rPr>
        <w:t>En caso de discrepancia entre el contenido del presente documento y el de la publicación en el Diario Oficial de la Federación</w:t>
      </w:r>
      <w:r w:rsidR="00C33E57" w:rsidRPr="00FE2ECE">
        <w:rPr>
          <w:rFonts w:ascii="Arial" w:hAnsi="Arial" w:cs="Arial"/>
          <w:sz w:val="18"/>
          <w:szCs w:val="18"/>
        </w:rPr>
        <w:t xml:space="preserve">, respecto de </w:t>
      </w:r>
      <w:r w:rsidRPr="00FE2ECE">
        <w:rPr>
          <w:rFonts w:ascii="Arial" w:hAnsi="Arial" w:cs="Arial"/>
          <w:sz w:val="18"/>
          <w:szCs w:val="18"/>
        </w:rPr>
        <w:t>la Segunda Resolución de Modificaciones a las Reglas Generales de Comercio Exterior para 2016, prevalecerá el último citado.</w:t>
      </w:r>
    </w:p>
    <w:p w:rsidR="001E19B1" w:rsidRPr="00FE2ECE" w:rsidRDefault="001E19B1" w:rsidP="003F05E2">
      <w:pPr>
        <w:pStyle w:val="Texto"/>
        <w:spacing w:line="240" w:lineRule="auto"/>
        <w:ind w:left="1418" w:firstLine="0"/>
        <w:rPr>
          <w:b/>
        </w:rPr>
      </w:pPr>
    </w:p>
    <w:p w:rsidR="00174147" w:rsidRPr="00FE2ECE" w:rsidRDefault="00174147" w:rsidP="00174147">
      <w:pPr>
        <w:pStyle w:val="Texto"/>
        <w:spacing w:line="240" w:lineRule="auto"/>
        <w:ind w:left="1418" w:firstLine="0"/>
        <w:rPr>
          <w:b/>
        </w:rPr>
      </w:pPr>
      <w:r w:rsidRPr="00FE2ECE">
        <w:rPr>
          <w:b/>
        </w:rPr>
        <w:t>Opción para presentar consultas colectivas en materia aduanera, a través de organizaciones que agrupan contribuyentes</w:t>
      </w:r>
    </w:p>
    <w:p w:rsidR="00174147" w:rsidRPr="00FE2ECE" w:rsidRDefault="00174147" w:rsidP="00174147">
      <w:pPr>
        <w:pStyle w:val="texto0"/>
        <w:spacing w:after="80"/>
        <w:ind w:left="1418" w:hanging="1134"/>
        <w:rPr>
          <w:szCs w:val="18"/>
          <w:lang w:val="es-ES"/>
        </w:rPr>
      </w:pPr>
      <w:r w:rsidRPr="00FE2ECE">
        <w:rPr>
          <w:b/>
          <w:szCs w:val="18"/>
          <w:lang w:val="es-ES"/>
        </w:rPr>
        <w:t>1.2.6.</w:t>
      </w:r>
      <w:r w:rsidRPr="00FE2ECE">
        <w:rPr>
          <w:b/>
          <w:szCs w:val="18"/>
          <w:lang w:val="es-ES"/>
        </w:rPr>
        <w:tab/>
      </w:r>
      <w:r w:rsidRPr="00FE2ECE">
        <w:rPr>
          <w:szCs w:val="18"/>
          <w:lang w:val="es-ES"/>
        </w:rPr>
        <w:t>Para efectos de lo dispuesto en el artículo 34 del CFF, la ACNCEA podrá resolver las consultas que formulen 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sobre la interpretación de disposiciones legales aplicables a situaciones concretas en materia aduanera que afecten a la generalidad de sus miembros o asociados, siempre que se presenten de conformidad con la ficha de trámite 81/LA.</w:t>
      </w:r>
    </w:p>
    <w:p w:rsidR="00174147" w:rsidRPr="00FE2ECE" w:rsidRDefault="00174147" w:rsidP="00174147">
      <w:pPr>
        <w:pStyle w:val="texto0"/>
        <w:spacing w:after="80"/>
        <w:ind w:left="1418" w:hanging="1134"/>
        <w:rPr>
          <w:highlight w:val="yellow"/>
        </w:rPr>
      </w:pPr>
      <w:r w:rsidRPr="00FE2ECE">
        <w:rPr>
          <w:b/>
          <w:szCs w:val="18"/>
          <w:lang w:val="es-ES"/>
        </w:rPr>
        <w:tab/>
      </w:r>
      <w:r w:rsidRPr="00FE2ECE">
        <w:rPr>
          <w:szCs w:val="18"/>
          <w:lang w:val="es-ES"/>
        </w:rPr>
        <w:t>Las resoluciones serán aplicables a los miembros o asociados de las organizaciones antes mencionadas, siempre que las situaciones reales y concretas sean idénticas a las que fueron objeto de análisis.</w:t>
      </w:r>
    </w:p>
    <w:p w:rsidR="00174147" w:rsidRPr="00FE2ECE" w:rsidRDefault="00174147" w:rsidP="00174147">
      <w:pPr>
        <w:pStyle w:val="Texto"/>
        <w:spacing w:after="88" w:line="224" w:lineRule="exact"/>
        <w:ind w:left="1440" w:firstLine="0"/>
        <w:rPr>
          <w:i/>
        </w:rPr>
      </w:pPr>
      <w:r w:rsidRPr="00FE2ECE">
        <w:rPr>
          <w:i/>
        </w:rPr>
        <w:t xml:space="preserve">CFF 34, </w:t>
      </w:r>
      <w:r w:rsidRPr="00FE2ECE">
        <w:t>Ley del ISR 7,</w:t>
      </w:r>
      <w:r w:rsidRPr="00FE2ECE">
        <w:rPr>
          <w:i/>
        </w:rPr>
        <w:t xml:space="preserve"> RGCE 1.2.2., Anexo 1-A </w:t>
      </w:r>
    </w:p>
    <w:p w:rsidR="00174147" w:rsidRPr="00FE2ECE" w:rsidRDefault="00641E4B" w:rsidP="00174147">
      <w:pPr>
        <w:pStyle w:val="Texto"/>
        <w:spacing w:after="88" w:line="224" w:lineRule="exact"/>
        <w:ind w:left="1440" w:hanging="1152"/>
        <w:rPr>
          <w:b/>
        </w:rPr>
      </w:pPr>
      <w:r w:rsidRPr="00FE2ECE">
        <w:rPr>
          <w:b/>
        </w:rPr>
        <w:tab/>
      </w:r>
      <w:r w:rsidR="00174147" w:rsidRPr="00FE2ECE">
        <w:rPr>
          <w:b/>
        </w:rPr>
        <w:t>Registro de cuentas bancarias para efectuar pagos en operaciones de comercio exterior</w:t>
      </w:r>
    </w:p>
    <w:p w:rsidR="00174147" w:rsidRPr="00FE2ECE" w:rsidRDefault="00174147" w:rsidP="00174147">
      <w:pPr>
        <w:pStyle w:val="Texto"/>
        <w:spacing w:after="88" w:line="224" w:lineRule="exact"/>
        <w:ind w:left="1440" w:hanging="1152"/>
        <w:rPr>
          <w:b/>
        </w:rPr>
      </w:pPr>
      <w:r w:rsidRPr="00FE2ECE">
        <w:rPr>
          <w:b/>
        </w:rPr>
        <w:t>1.6.3.</w:t>
      </w:r>
      <w:r w:rsidRPr="00FE2ECE">
        <w:rPr>
          <w:b/>
        </w:rPr>
        <w:tab/>
      </w:r>
      <w:r w:rsidRPr="00FE2ECE">
        <w:t>Los agentes aduanales, apoderados aduanales, importadores y exportadores, deberán registrar ante la ACAJA todas las cuentas bancarias, a través de las cuales efectúen los pagos a que se refieren las reglas 1.6.2., 1.6.21., fracción II y 1.7.4., ya sea que los titulares sean ellos mismos, sus mandatarios, las sociedades constituidas para facilitar la prestación de los servicios de los agentes aduanales, el almacén general de depósito o la persona física o moral que hubiere designado al apoderado aduanal, a través del Portal del SAT, accediendo a la Ventanilla Digital, para lo cual deberán cumplir con lo establecido en la ficha de trámite 13/LA.</w:t>
      </w:r>
    </w:p>
    <w:p w:rsidR="00174147" w:rsidRPr="00FE2ECE" w:rsidRDefault="00174147" w:rsidP="00174147">
      <w:pPr>
        <w:pStyle w:val="Texto"/>
        <w:spacing w:after="88" w:line="224" w:lineRule="exact"/>
        <w:ind w:left="1440" w:firstLine="0"/>
        <w:rPr>
          <w:b/>
        </w:rPr>
      </w:pPr>
      <w:r w:rsidRPr="00FE2ECE">
        <w:rPr>
          <w:i/>
        </w:rPr>
        <w:t>Ley 40, RGCE 1.2.2., 1.6.2., 1.6.21.-II, 1.7.4., Anexo 1-A</w:t>
      </w:r>
      <w:r w:rsidRPr="00FE2ECE">
        <w:rPr>
          <w:b/>
        </w:rPr>
        <w:t xml:space="preserve"> </w:t>
      </w:r>
    </w:p>
    <w:p w:rsidR="004D0202" w:rsidRPr="00FE2ECE" w:rsidRDefault="00D9414F" w:rsidP="004D0202">
      <w:pPr>
        <w:pStyle w:val="Texto"/>
        <w:spacing w:after="88" w:line="221" w:lineRule="exact"/>
        <w:ind w:left="1440" w:hanging="1152"/>
        <w:rPr>
          <w:b/>
        </w:rPr>
      </w:pPr>
      <w:r w:rsidRPr="00FE2ECE">
        <w:rPr>
          <w:b/>
          <w:lang w:val="en-US"/>
        </w:rPr>
        <w:tab/>
      </w:r>
      <w:r w:rsidR="004D0202" w:rsidRPr="00FE2ECE">
        <w:rPr>
          <w:b/>
        </w:rPr>
        <w:t>Obligaciones de los autorizados para prestar los servicios de prevalidación electrónica de datos, contenidos en los pedimentos</w:t>
      </w:r>
    </w:p>
    <w:p w:rsidR="006F5210" w:rsidRPr="00FE2ECE" w:rsidRDefault="006F5210" w:rsidP="004D0202">
      <w:pPr>
        <w:pStyle w:val="Texto"/>
        <w:spacing w:after="88" w:line="224" w:lineRule="exact"/>
        <w:ind w:left="1440" w:hanging="1152"/>
        <w:rPr>
          <w:b/>
          <w:i/>
        </w:rPr>
      </w:pPr>
      <w:r w:rsidRPr="00FE2ECE">
        <w:rPr>
          <w:b/>
        </w:rPr>
        <w:t>1.8.2.</w:t>
      </w:r>
      <w:r w:rsidRPr="00FE2ECE">
        <w:rPr>
          <w:b/>
        </w:rPr>
        <w:tab/>
      </w:r>
      <w:r w:rsidRPr="00FE2ECE">
        <w:t xml:space="preserve">Para los efectos de los artículos 16-A de </w:t>
      </w:r>
      <w:smartTag w:uri="urn:schemas-microsoft-com:office:smarttags" w:element="PersonName">
        <w:smartTagPr>
          <w:attr w:name="ProductID" w:val="la Ley"/>
        </w:smartTagPr>
        <w:r w:rsidRPr="00FE2ECE">
          <w:t>la Ley</w:t>
        </w:r>
      </w:smartTag>
      <w:r w:rsidRPr="00FE2ECE">
        <w:t xml:space="preserve"> y 13 del Reglamento, quienes obtengan la autorización para prestar los servicios de prevalidación electrónica de los datos asentados en los pedimentos, deberán cumplir con lo siguiente:</w:t>
      </w:r>
    </w:p>
    <w:p w:rsidR="006F5210" w:rsidRPr="00FE2ECE" w:rsidRDefault="006F5210" w:rsidP="006F5210">
      <w:pPr>
        <w:pStyle w:val="Texto"/>
        <w:spacing w:after="88" w:line="221" w:lineRule="exact"/>
        <w:ind w:left="2160" w:hanging="720"/>
      </w:pPr>
      <w:r w:rsidRPr="00FE2ECE">
        <w:rPr>
          <w:b/>
        </w:rPr>
        <w:t>I.</w:t>
      </w:r>
      <w:r w:rsidRPr="00FE2ECE">
        <w:rPr>
          <w:b/>
        </w:rPr>
        <w:tab/>
      </w:r>
      <w:r w:rsidRPr="00FE2ECE">
        <w:t>Prestar el servicio en forma ininterrumpida, en los términos señalados en la autorización.</w:t>
      </w:r>
    </w:p>
    <w:p w:rsidR="006F5210" w:rsidRPr="00FE2ECE" w:rsidRDefault="006F5210" w:rsidP="006F5210">
      <w:pPr>
        <w:pStyle w:val="Texto"/>
        <w:spacing w:after="88" w:line="221" w:lineRule="exact"/>
        <w:ind w:left="2160" w:hanging="720"/>
      </w:pPr>
      <w:r w:rsidRPr="00FE2ECE">
        <w:rPr>
          <w:b/>
        </w:rPr>
        <w:t>II.</w:t>
      </w:r>
      <w:r w:rsidRPr="00FE2ECE">
        <w:rPr>
          <w:b/>
        </w:rPr>
        <w:tab/>
      </w:r>
      <w:r w:rsidRPr="00FE2ECE">
        <w:t>Dar acceso en línea a los usuarios.</w:t>
      </w:r>
    </w:p>
    <w:p w:rsidR="006F5210" w:rsidRPr="00FE2ECE" w:rsidRDefault="006F5210" w:rsidP="006F5210">
      <w:pPr>
        <w:pStyle w:val="Texto"/>
        <w:spacing w:after="88" w:line="221" w:lineRule="exact"/>
        <w:ind w:left="2160" w:hanging="720"/>
        <w:rPr>
          <w:b/>
        </w:rPr>
      </w:pPr>
      <w:r w:rsidRPr="00FE2ECE">
        <w:rPr>
          <w:b/>
        </w:rPr>
        <w:t>III.</w:t>
      </w:r>
      <w:r w:rsidRPr="00FE2ECE">
        <w:rPr>
          <w:b/>
        </w:rPr>
        <w:tab/>
      </w:r>
      <w:r w:rsidRPr="00FE2ECE">
        <w:t>Prevalidar los pedimentos cumpliendo con los criterios sintácticos, catalógicos, estructurales y normativos, prevalidando la información y proporcionando su sello digital en cada pedimento prevalidado, conforme a los lineamientos que para tales efectos emita el SAT, mismos que se darán a conocer en el Portal del SAT.</w:t>
      </w:r>
    </w:p>
    <w:p w:rsidR="006F5210" w:rsidRPr="00FE2ECE" w:rsidRDefault="006F5210" w:rsidP="006F5210">
      <w:pPr>
        <w:pStyle w:val="Texto"/>
        <w:spacing w:after="88" w:line="221" w:lineRule="exact"/>
        <w:ind w:left="2160" w:hanging="720"/>
      </w:pPr>
      <w:r w:rsidRPr="00FE2ECE">
        <w:tab/>
        <w:t>Los autorizados podrán incorporar criterios adicionales a los lineamientos previa notificación al SAT. Asimismo, el SAT podrá requerir en cualquier momento a dichas personas la inclusión de criterios adicionales.</w:t>
      </w:r>
    </w:p>
    <w:p w:rsidR="006F5210" w:rsidRPr="00FE2ECE" w:rsidRDefault="006F5210" w:rsidP="006F5210">
      <w:pPr>
        <w:pStyle w:val="Texto"/>
        <w:spacing w:after="88" w:line="221" w:lineRule="exact"/>
        <w:ind w:left="2160" w:hanging="720"/>
      </w:pPr>
      <w:r w:rsidRPr="00FE2ECE">
        <w:tab/>
        <w:t>Las adecuaciones al sistema se harán en los términos y condiciones que se señalen en los lineamientos respectivos.</w:t>
      </w:r>
    </w:p>
    <w:p w:rsidR="006F5210" w:rsidRPr="00FE2ECE" w:rsidRDefault="006F5210" w:rsidP="006F5210">
      <w:pPr>
        <w:pStyle w:val="Texto"/>
        <w:spacing w:after="88" w:line="221" w:lineRule="exact"/>
        <w:ind w:left="2160" w:hanging="720"/>
      </w:pPr>
      <w:r w:rsidRPr="00FE2ECE">
        <w:rPr>
          <w:b/>
        </w:rPr>
        <w:lastRenderedPageBreak/>
        <w:t>IV.</w:t>
      </w:r>
      <w:r w:rsidRPr="00FE2ECE">
        <w:rPr>
          <w:b/>
        </w:rPr>
        <w:tab/>
      </w:r>
      <w:r w:rsidRPr="00FE2ECE">
        <w:t>Proporcionar a los usuarios la asistencia técnica necesaria con relación al enlace para la transmisión de información y prevalidación de los pedimentos.</w:t>
      </w:r>
    </w:p>
    <w:p w:rsidR="006F5210" w:rsidRPr="00FE2ECE" w:rsidRDefault="006F5210" w:rsidP="006F5210">
      <w:pPr>
        <w:pStyle w:val="Texto"/>
        <w:spacing w:after="88" w:line="221" w:lineRule="exact"/>
        <w:ind w:left="2160" w:hanging="720"/>
      </w:pPr>
      <w:r w:rsidRPr="00FE2ECE">
        <w:rPr>
          <w:b/>
        </w:rPr>
        <w:t>V.</w:t>
      </w:r>
      <w:r w:rsidRPr="00FE2ECE">
        <w:rPr>
          <w:b/>
        </w:rPr>
        <w:tab/>
      </w:r>
      <w:r w:rsidRPr="00FE2ECE">
        <w:t>Proporcionar a la autoridad aduanera todo el apoyo técnico y administrativo necesario para llevar a cabo el enlace de los medios de cómputo y su mantenimiento.</w:t>
      </w:r>
    </w:p>
    <w:p w:rsidR="006F5210" w:rsidRPr="00FE2ECE" w:rsidRDefault="006F5210" w:rsidP="006F5210">
      <w:pPr>
        <w:pStyle w:val="Texto"/>
        <w:spacing w:after="88" w:line="221" w:lineRule="exact"/>
        <w:ind w:left="2160" w:hanging="720"/>
      </w:pPr>
      <w:r w:rsidRPr="00FE2ECE">
        <w:rPr>
          <w:b/>
        </w:rPr>
        <w:t>VI.</w:t>
      </w:r>
      <w:r w:rsidRPr="00FE2ECE">
        <w:rPr>
          <w:b/>
        </w:rPr>
        <w:tab/>
      </w:r>
      <w:r w:rsidRPr="00FE2ECE">
        <w:t>Proporcionar cualquier tipo de información y documentación, cuando así lo requiera la autoridad aduanera, así como permitir a esta última el acceso a sus oficinas e instalaciones para evaluar la prestación del servicio.</w:t>
      </w:r>
    </w:p>
    <w:p w:rsidR="004D0202" w:rsidRPr="00FE2ECE" w:rsidRDefault="002764E4" w:rsidP="004D0202">
      <w:pPr>
        <w:pStyle w:val="Texto"/>
        <w:spacing w:after="88" w:line="221" w:lineRule="exact"/>
        <w:ind w:left="2160" w:hanging="720"/>
      </w:pPr>
      <w:r w:rsidRPr="00FE2ECE">
        <w:rPr>
          <w:b/>
        </w:rPr>
        <w:tab/>
      </w:r>
      <w:r w:rsidR="004D0202" w:rsidRPr="00FE2ECE">
        <w:t>Asimismo, se deberá permitir y facilitar la realización de actos de verificación y supervisión respecto de tecnologías de la información, confidencialidad, integridad, disponibilidad y seguridad de la información y/o cualquier otra de las obligaciones relacionadas con las autorizaciones.</w:t>
      </w:r>
    </w:p>
    <w:p w:rsidR="006F5210" w:rsidRPr="00FE2ECE" w:rsidRDefault="006F5210" w:rsidP="006F5210">
      <w:pPr>
        <w:pStyle w:val="Texto"/>
        <w:spacing w:after="88" w:line="221" w:lineRule="exact"/>
        <w:ind w:left="2160" w:hanging="720"/>
      </w:pPr>
      <w:r w:rsidRPr="00FE2ECE">
        <w:rPr>
          <w:b/>
        </w:rPr>
        <w:t>VII.</w:t>
      </w:r>
      <w:r w:rsidRPr="00FE2ECE">
        <w:rPr>
          <w:b/>
        </w:rPr>
        <w:tab/>
      </w:r>
      <w:r w:rsidRPr="00FE2ECE">
        <w:t xml:space="preserve">Llevar un registro simultáneo de operaciones de conformidad con lo previsto en el artículo 16-A, tercer párrafo, de </w:t>
      </w:r>
      <w:smartTag w:uri="urn:schemas-microsoft-com:office:smarttags" w:element="PersonName">
        <w:smartTagPr>
          <w:attr w:name="ProductID" w:val="la Ley"/>
        </w:smartTagPr>
        <w:r w:rsidRPr="00FE2ECE">
          <w:t>la Ley</w:t>
        </w:r>
      </w:smartTag>
      <w:r w:rsidRPr="00FE2ECE">
        <w:t>, el cual deberá contener los datos correspondientes a la aduana, número de pedimento, fecha de prevalidación y número de patente o autorización del agente aduanal, apoderado aduanal, importador o exportador, en su caso.</w:t>
      </w:r>
    </w:p>
    <w:p w:rsidR="006F5210" w:rsidRPr="00FE2ECE" w:rsidRDefault="006F5210" w:rsidP="006F5210">
      <w:pPr>
        <w:pStyle w:val="Texto"/>
        <w:spacing w:after="88" w:line="221" w:lineRule="exact"/>
        <w:ind w:left="2160" w:hanging="720"/>
      </w:pPr>
      <w:r w:rsidRPr="00FE2ECE">
        <w:rPr>
          <w:b/>
        </w:rPr>
        <w:t>VIII.</w:t>
      </w:r>
      <w:r w:rsidRPr="00FE2ECE">
        <w:rPr>
          <w:b/>
        </w:rPr>
        <w:tab/>
      </w:r>
      <w:r w:rsidRPr="00FE2ECE">
        <w:t xml:space="preserve">Integrar y mantener actualizado un registro automatizado de los agentes aduanales y la sociedad que hubieran constituido en los términos del artículo 163, fracción II, de </w:t>
      </w:r>
      <w:smartTag w:uri="urn:schemas-microsoft-com:office:smarttags" w:element="PersonName">
        <w:smartTagPr>
          <w:attr w:name="ProductID" w:val="la Ley"/>
        </w:smartTagPr>
        <w:r w:rsidRPr="00FE2ECE">
          <w:t>la Ley</w:t>
        </w:r>
      </w:smartTag>
      <w:r w:rsidRPr="00FE2ECE">
        <w:t xml:space="preserve">, así como de las demás personas y los apoderados aduanales y sus poderdantes, a quienes presten el servicio de prevalidación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w:t>
      </w:r>
      <w:smartTag w:uri="urn:schemas-microsoft-com:office:smarttags" w:element="PersonName">
        <w:smartTagPr>
          <w:attr w:name="ProductID" w:val="la CURP"/>
        </w:smartTagPr>
        <w:r w:rsidRPr="00FE2ECE">
          <w:t>la CURP</w:t>
        </w:r>
      </w:smartTag>
      <w:r w:rsidRPr="00FE2ECE">
        <w:t>, tratándose de las personas físicas.</w:t>
      </w:r>
    </w:p>
    <w:p w:rsidR="006F5210" w:rsidRPr="00FE2ECE" w:rsidRDefault="006F5210" w:rsidP="006F5210">
      <w:pPr>
        <w:pStyle w:val="Texto"/>
        <w:spacing w:after="88" w:line="221" w:lineRule="exact"/>
        <w:ind w:left="2160" w:hanging="720"/>
      </w:pPr>
      <w:r w:rsidRPr="00FE2ECE">
        <w:rPr>
          <w:b/>
        </w:rPr>
        <w:t>IX.</w:t>
      </w:r>
      <w:r w:rsidRPr="00FE2ECE">
        <w:rPr>
          <w:b/>
        </w:rPr>
        <w:tab/>
      </w:r>
      <w:r w:rsidRPr="00FE2ECE">
        <w:t xml:space="preserve">Formar un archivo por cada agente aduanal y sociedad que se hubiera constituido en los términos del artículo 163, fracción II, de </w:t>
      </w:r>
      <w:smartTag w:uri="urn:schemas-microsoft-com:office:smarttags" w:element="PersonName">
        <w:smartTagPr>
          <w:attr w:name="ProductID" w:val="la Ley"/>
        </w:smartTagPr>
        <w:r w:rsidRPr="00FE2ECE">
          <w:t>la Ley</w:t>
        </w:r>
      </w:smartTag>
      <w:r w:rsidRPr="00FE2ECE">
        <w:t>, así como de los apoderados aduanales y sus poderdantes, con la copia de la cédula de identificación fiscal, comprobante de domicilio y copia de identificación oficial.</w:t>
      </w:r>
    </w:p>
    <w:p w:rsidR="006F5210" w:rsidRPr="00FE2ECE" w:rsidRDefault="006F5210" w:rsidP="006F5210">
      <w:pPr>
        <w:pStyle w:val="Texto"/>
        <w:spacing w:line="220" w:lineRule="exact"/>
        <w:ind w:left="2160" w:hanging="720"/>
      </w:pPr>
      <w:r w:rsidRPr="00FE2ECE">
        <w:rPr>
          <w:b/>
        </w:rPr>
        <w:t>X.</w:t>
      </w:r>
      <w:r w:rsidRPr="00FE2ECE">
        <w:rPr>
          <w:b/>
        </w:rPr>
        <w:tab/>
      </w:r>
      <w:r w:rsidRPr="00FE2ECE">
        <w:t>Mantener la confidencialidad absoluta de toda la información y documentación empleada, así como de los sistemas utilizados.</w:t>
      </w:r>
    </w:p>
    <w:p w:rsidR="00095BED" w:rsidRPr="00FE2ECE" w:rsidRDefault="002E5B06" w:rsidP="00095BED">
      <w:pPr>
        <w:pStyle w:val="Texto"/>
        <w:spacing w:after="88" w:line="221" w:lineRule="exact"/>
        <w:ind w:left="2160" w:hanging="720"/>
      </w:pPr>
      <w:r w:rsidRPr="00FE2ECE">
        <w:tab/>
      </w:r>
      <w:r w:rsidR="00095BED" w:rsidRPr="00FE2ECE">
        <w:t>Asimismo, se deberá cumplir con la “Carta compromiso de confidencialidad, reserva y resguardo de información y datos”, publicada en el Portal del SAT.</w:t>
      </w:r>
    </w:p>
    <w:p w:rsidR="006F5210" w:rsidRPr="00FE2ECE" w:rsidRDefault="006F5210" w:rsidP="00095BED">
      <w:pPr>
        <w:pStyle w:val="Texto"/>
        <w:spacing w:after="88" w:line="221" w:lineRule="exact"/>
        <w:ind w:left="2160" w:hanging="720"/>
        <w:rPr>
          <w:b/>
          <w:i/>
        </w:rPr>
      </w:pPr>
      <w:r w:rsidRPr="00FE2ECE">
        <w:rPr>
          <w:b/>
        </w:rPr>
        <w:t>XI.</w:t>
      </w:r>
      <w:r w:rsidRPr="00FE2ECE">
        <w:rPr>
          <w:b/>
        </w:rPr>
        <w:tab/>
      </w:r>
      <w:r w:rsidRPr="00FE2ECE">
        <w:t>Informar en forma inmediata a la autoridad aduanera de cualquier anomalía o irregularidad que se presente respecto de la prestación del servicio o en las operaciones de sus usuarios, de las que tengan conocimiento.</w:t>
      </w:r>
    </w:p>
    <w:p w:rsidR="006F5210" w:rsidRPr="00FE2ECE" w:rsidRDefault="006F5210" w:rsidP="006F5210">
      <w:pPr>
        <w:pStyle w:val="Texto"/>
        <w:spacing w:line="220" w:lineRule="exact"/>
        <w:ind w:left="2160" w:hanging="720"/>
      </w:pPr>
      <w:r w:rsidRPr="00FE2ECE">
        <w:rPr>
          <w:b/>
        </w:rPr>
        <w:t>XII.</w:t>
      </w:r>
      <w:r w:rsidRPr="00FE2ECE">
        <w:rPr>
          <w:b/>
        </w:rPr>
        <w:tab/>
      </w:r>
      <w:r w:rsidRPr="00FE2ECE">
        <w:t xml:space="preserve">Efectuar dentro del plazo previsto en el artículo 4, quinto párrafo de la LFD, el pago del derecho anual indicado en el artículo 40, inciso o) de la citada Ley, en relación con el Anexo 19 de </w:t>
      </w:r>
      <w:smartTag w:uri="urn:schemas-microsoft-com:office:smarttags" w:element="PersonName">
        <w:smartTagPr>
          <w:attr w:name="ProductID" w:val="la RMF."/>
        </w:smartTagPr>
        <w:r w:rsidRPr="00FE2ECE">
          <w:t>la RMF.</w:t>
        </w:r>
      </w:smartTag>
    </w:p>
    <w:p w:rsidR="00095BED" w:rsidRPr="00FE2ECE" w:rsidRDefault="00095BED" w:rsidP="00095BED">
      <w:pPr>
        <w:pStyle w:val="Texto"/>
        <w:spacing w:line="220" w:lineRule="exact"/>
        <w:ind w:left="2160" w:hanging="720"/>
      </w:pPr>
      <w:r w:rsidRPr="00FE2ECE">
        <w:rPr>
          <w:b/>
        </w:rPr>
        <w:t>XIII.</w:t>
      </w:r>
      <w:r w:rsidRPr="00FE2ECE">
        <w:rPr>
          <w:b/>
        </w:rPr>
        <w:tab/>
      </w:r>
      <w:r w:rsidRPr="00FE2ECE">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deberá realizarse con una empresa que cuente con el registro de empresas proveedoras de antecedentes de vehículos usados otorgado por la AGA, a que se refiere la regla 3.5.11.</w:t>
      </w:r>
    </w:p>
    <w:p w:rsidR="00095BED" w:rsidRPr="00FE2ECE" w:rsidRDefault="00095BED" w:rsidP="00095BED">
      <w:pPr>
        <w:pStyle w:val="Texto"/>
        <w:spacing w:after="88" w:line="214" w:lineRule="exact"/>
        <w:ind w:left="2160" w:hanging="720"/>
      </w:pPr>
      <w:r w:rsidRPr="00FE2ECE">
        <w:tab/>
        <w:t xml:space="preserve">Los autorizados para prestar los servicios de prevalidación electrónica de datos, contenidos en los pedimentos, conforme a la regla 1.8.1., deberán poner a disposición del SAT la información a que se refiere el párrafo anterior, para su consulta remota en tiempo real misma que deberá tener una antigüedad no mayor a 72 horas previas a su importación y encontrarse en línea, el cual permita conocer el historial del vehículo objeto de importación, respecto al cumplimiento a las </w:t>
      </w:r>
      <w:r w:rsidRPr="00FE2ECE">
        <w:lastRenderedPageBreak/>
        <w:t>disposiciones aplicables en materia de inspección físico-mecánica y de emisión de gases.</w:t>
      </w:r>
    </w:p>
    <w:p w:rsidR="00095BED" w:rsidRPr="00FE2ECE" w:rsidRDefault="00095BED" w:rsidP="00095BED">
      <w:pPr>
        <w:pStyle w:val="Texto"/>
        <w:spacing w:after="88" w:line="214" w:lineRule="exact"/>
        <w:ind w:left="2160" w:hanging="720"/>
      </w:pPr>
      <w:r w:rsidRPr="00FE2ECE">
        <w:tab/>
        <w:t>Adicionalmente deberán entregar a la ACIA, el formato “Aviso electrónico de operaciones (Regla 1.8.2.)” a través del Portal del SAT, durante los primeros 5 días del mes, en el que se indique el número de operaciones y las empresas proveedoras de antecedentes de vehículos usados con las cuales realizó consultas durante el mes inmediato anterior, así como poner a disposición del SAT, el detalle de dicha información para su consulta en cualquier momento, misma que el autorizado para la prestación de servicios de prevalidación de datos contenidos en el pedimento deberá resguardar por un período mínimo de 3 años, contados a partir de que se importe el vehículo al territorio nacional, debiendo identificarse la empresa proveedora, fecha y hora de consulta.</w:t>
      </w:r>
    </w:p>
    <w:p w:rsidR="00095BED" w:rsidRPr="00FE2ECE" w:rsidRDefault="00095BED" w:rsidP="00095BED">
      <w:pPr>
        <w:pStyle w:val="Texto"/>
        <w:spacing w:after="88" w:line="214" w:lineRule="exact"/>
        <w:ind w:left="2160" w:hanging="720"/>
      </w:pPr>
      <w:r w:rsidRPr="00FE2ECE">
        <w:tab/>
        <w:t>Para los efectos del artículo 144-A, fracción V, de la Ley y de la presente regla, la AGA podrá cancelar la autorización a que se refiere la regla 1.8.1., derivado de las revisiones que al efecto practique la ACIA, a quienes omitan dar cumplimiento a lo establecido en la presente fracción o detecten irregularidades.</w:t>
      </w:r>
    </w:p>
    <w:p w:rsidR="00095BED" w:rsidRPr="00FE2ECE" w:rsidRDefault="00095BED" w:rsidP="00095BED">
      <w:pPr>
        <w:pStyle w:val="Texto"/>
        <w:spacing w:line="220" w:lineRule="exact"/>
        <w:ind w:left="2160" w:hanging="720"/>
      </w:pPr>
      <w:r w:rsidRPr="00FE2ECE">
        <w:tab/>
        <w:t>Si derivado de la revisión del historial vehicular, el vehículo no cumple con las condiciones para ser importado de conformidad con la regla 3.5.1., fracción II, incisos f) y g), numeral 2, el autorizado para prestar los servicios de prevalidación electrónica de datos, contenidos en el pedimento, deberá rechazar el trámite, con base al NIV del vehículo y entregar a la ACIA el formato “Aviso electrónico de rechazo (Regla 1.8.2.)”, a través del Portal del SAT, dentro de los 5 días siguientes, al rechazo del trámite.</w:t>
      </w:r>
    </w:p>
    <w:p w:rsidR="00095BED" w:rsidRPr="00FE2ECE" w:rsidRDefault="00095BED" w:rsidP="00095BED">
      <w:pPr>
        <w:pStyle w:val="Texto"/>
        <w:spacing w:line="220" w:lineRule="exact"/>
        <w:ind w:left="2160" w:hanging="720"/>
      </w:pPr>
      <w:r w:rsidRPr="00FE2ECE">
        <w:rPr>
          <w:b/>
        </w:rPr>
        <w:t>XIV.</w:t>
      </w:r>
      <w:r w:rsidRPr="00FE2ECE">
        <w:rPr>
          <w:b/>
        </w:rPr>
        <w:tab/>
      </w:r>
      <w:r w:rsidRPr="00FE2ECE">
        <w:t>Presentar el aviso correspondiente en los términos de la regla 1.2.2., respecto de la actualización de cualquier dato que hubiere sido considerado para otorgar la autorización.</w:t>
      </w:r>
    </w:p>
    <w:p w:rsidR="00095BED" w:rsidRPr="00FE2ECE" w:rsidRDefault="00095BED" w:rsidP="00095BED">
      <w:pPr>
        <w:pStyle w:val="Texto"/>
        <w:spacing w:line="220" w:lineRule="exact"/>
        <w:ind w:left="2160" w:hanging="720"/>
      </w:pPr>
      <w:r w:rsidRPr="00FE2ECE">
        <w:rPr>
          <w:b/>
        </w:rPr>
        <w:t>XV.</w:t>
      </w:r>
      <w:r w:rsidRPr="00FE2ECE">
        <w:rPr>
          <w:b/>
        </w:rPr>
        <w:tab/>
      </w:r>
      <w:r w:rsidRPr="00FE2ECE">
        <w:t>Comunicar a la AGCTI sobre los cambios tecnológicos realizados con posterioridad a la obtención de la autorización como prestador de los servicios de prevalidación electrónica de datos contenidos en los pedimentos.</w:t>
      </w:r>
    </w:p>
    <w:p w:rsidR="00095BED" w:rsidRPr="00FE2ECE" w:rsidRDefault="00095BED" w:rsidP="00095BED">
      <w:pPr>
        <w:pStyle w:val="Texto"/>
        <w:spacing w:line="220" w:lineRule="exact"/>
        <w:ind w:left="2160" w:hanging="720"/>
      </w:pPr>
      <w:r w:rsidRPr="00FE2ECE">
        <w:rPr>
          <w:b/>
        </w:rPr>
        <w:t>XVI.</w:t>
      </w:r>
      <w:r w:rsidRPr="00FE2ECE">
        <w:rPr>
          <w:b/>
        </w:rPr>
        <w:tab/>
      </w:r>
      <w:r w:rsidRPr="00FE2ECE">
        <w:t>Cumplir con los requerimientos funcionales, servicios generales, niveles de servicio y de confidencialidad mínimos, establecidos en los lineamientos que para tal efecto emita la AGA, mismos que se darán a conocer en el Portal del SAT. Dichos requerimientos se acreditarán mediante el oficio de validación y opinión técnica para prestar los servicios de prevalidación electrónica de datos contenidos en los pedimentos.</w:t>
      </w:r>
    </w:p>
    <w:p w:rsidR="006F5210" w:rsidRPr="00FE2ECE" w:rsidRDefault="006F5210" w:rsidP="006F5210">
      <w:pPr>
        <w:pStyle w:val="Texto"/>
        <w:spacing w:after="88" w:line="214" w:lineRule="exact"/>
        <w:ind w:left="1440" w:firstLine="0"/>
      </w:pPr>
      <w:r w:rsidRPr="00FE2ECE">
        <w:t>Los agentes aduanales, apoderados aduanales, los importadores o exportadores y las demás personas que reciban el servicio deberán proporcionar a las personas autorizadas con las que efectúen la prevalidación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rsidR="006F5210" w:rsidRPr="00FE2ECE" w:rsidRDefault="006F5210" w:rsidP="006F5210">
      <w:pPr>
        <w:pStyle w:val="Texto"/>
        <w:spacing w:after="88" w:line="214" w:lineRule="exact"/>
        <w:ind w:left="1440" w:firstLine="0"/>
      </w:pPr>
      <w:r w:rsidRPr="00FE2ECE">
        <w:t>En ningún caso, las personas autorizadas podrán prestar el servicio a agentes aduanales, 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rsidR="00095BED" w:rsidRPr="00FE2ECE" w:rsidRDefault="00095BED" w:rsidP="00095BED">
      <w:pPr>
        <w:pStyle w:val="Texto"/>
        <w:spacing w:after="88" w:line="214" w:lineRule="exact"/>
        <w:ind w:left="1440" w:firstLine="0"/>
        <w:rPr>
          <w:i/>
        </w:rPr>
      </w:pPr>
      <w:r w:rsidRPr="00FE2ECE">
        <w:rPr>
          <w:i/>
        </w:rPr>
        <w:t>Ley 16-A, 36, 144-A-V, 163-II, CFF 16-C, LFD 4, 40, Reglamento 13, RGCE 1.2.2., 1.8.1., 3.5.1.-II, 3.5.11., Anexo 19 de la RMF</w:t>
      </w:r>
    </w:p>
    <w:p w:rsidR="00095BED" w:rsidRPr="00FE2ECE" w:rsidRDefault="00095BED" w:rsidP="00095BED">
      <w:pPr>
        <w:pStyle w:val="Texto"/>
        <w:spacing w:line="240" w:lineRule="auto"/>
        <w:ind w:left="1440" w:hanging="1152"/>
        <w:rPr>
          <w:b/>
          <w:lang w:val="es-419"/>
        </w:rPr>
      </w:pPr>
      <w:r w:rsidRPr="00FE2ECE">
        <w:rPr>
          <w:i/>
        </w:rPr>
        <w:tab/>
      </w:r>
      <w:r w:rsidRPr="00FE2ECE">
        <w:rPr>
          <w:b/>
          <w:lang w:val="es-419"/>
        </w:rPr>
        <w:t>Horarios para la entrada a territorio nacional de mercancías para mayor eficiencia en el flujo del comercio exterior</w:t>
      </w:r>
    </w:p>
    <w:p w:rsidR="00095BED" w:rsidRPr="00FE2ECE" w:rsidRDefault="00095BED" w:rsidP="00095BED">
      <w:pPr>
        <w:spacing w:after="101" w:line="251" w:lineRule="exact"/>
        <w:ind w:left="1418" w:hanging="1134"/>
        <w:jc w:val="both"/>
        <w:rPr>
          <w:rFonts w:ascii="Arial" w:hAnsi="Arial" w:cs="Arial"/>
          <w:b/>
          <w:sz w:val="18"/>
          <w:szCs w:val="18"/>
        </w:rPr>
      </w:pPr>
      <w:r w:rsidRPr="00FE2ECE">
        <w:rPr>
          <w:rFonts w:ascii="Arial" w:hAnsi="Arial" w:cs="Arial"/>
          <w:b/>
          <w:sz w:val="18"/>
          <w:szCs w:val="18"/>
        </w:rPr>
        <w:t>2.1.2.</w:t>
      </w:r>
      <w:r w:rsidRPr="00FE2ECE">
        <w:rPr>
          <w:rFonts w:ascii="Arial" w:hAnsi="Arial" w:cs="Arial"/>
          <w:b/>
          <w:sz w:val="18"/>
          <w:szCs w:val="18"/>
        </w:rPr>
        <w:tab/>
      </w:r>
      <w:r w:rsidRPr="00FE2ECE">
        <w:rPr>
          <w:rFonts w:ascii="Arial" w:hAnsi="Arial" w:cs="Arial"/>
          <w:sz w:val="18"/>
          <w:szCs w:val="18"/>
        </w:rPr>
        <w:t xml:space="preserve">Para los efectos de los artículos 10 y 18 de la Ley, con la finalidad de ofrecer un óptimo desempeño en los servicios aduanales inherentes al despacho de las mercancías y con ello </w:t>
      </w:r>
      <w:r w:rsidRPr="00FE2ECE">
        <w:rPr>
          <w:rFonts w:ascii="Arial" w:hAnsi="Arial" w:cs="Arial"/>
          <w:sz w:val="18"/>
          <w:szCs w:val="18"/>
        </w:rPr>
        <w:lastRenderedPageBreak/>
        <w:t>promover mayor eficiencia en el flujo del comercio internacional hacia nuestro país, tratándose de las mercancías que se clasifiquen en las partidas 87.11 y 87.16, o en las fracciones arancelarias 8701.20.02, 8702.10.05, 8702.90.06, 8703.21.02, 8703.22.02, 8703.23.02, 8703.24.02, 8703.31.02, 8703.32.02, 8703.33.02, 8703.90.02, 8704.21.04, 8704.22.07, 8704.23.02, 8704.31.05, 8704.32.07 y 8705.40.02, de la TIGIE, se consideran días y horas hábiles de lunes a sábado de 8:00 a 13:00 horas, para la entrada al territorio nacional por las aduanas del país.</w:t>
      </w:r>
    </w:p>
    <w:p w:rsidR="00095BED" w:rsidRPr="00FE2ECE" w:rsidRDefault="00095BED" w:rsidP="00095BED">
      <w:pPr>
        <w:pStyle w:val="Texto"/>
        <w:spacing w:after="88" w:line="214" w:lineRule="exact"/>
        <w:ind w:left="1440" w:firstLine="0"/>
        <w:rPr>
          <w:i/>
        </w:rPr>
      </w:pPr>
      <w:r w:rsidRPr="00FE2ECE">
        <w:rPr>
          <w:i/>
        </w:rPr>
        <w:t>Ley 10, 11, 18, 19, 36, 36-A, RGCE 4.5.31.</w:t>
      </w:r>
    </w:p>
    <w:p w:rsidR="001B64CE" w:rsidRPr="00FE2ECE" w:rsidRDefault="001B64CE" w:rsidP="001B64CE">
      <w:pPr>
        <w:spacing w:after="101" w:line="251" w:lineRule="exact"/>
        <w:ind w:left="1418"/>
        <w:jc w:val="both"/>
        <w:rPr>
          <w:rFonts w:ascii="Arial" w:hAnsi="Arial" w:cs="Arial"/>
          <w:b/>
          <w:sz w:val="18"/>
          <w:szCs w:val="18"/>
        </w:rPr>
      </w:pPr>
      <w:r w:rsidRPr="00FE2ECE">
        <w:rPr>
          <w:rFonts w:ascii="Arial" w:hAnsi="Arial" w:cs="Arial"/>
          <w:b/>
          <w:sz w:val="18"/>
          <w:szCs w:val="18"/>
        </w:rPr>
        <w:t>Asignación y donación de mercancías de comercio exterior, no transferibles al SAE</w:t>
      </w:r>
    </w:p>
    <w:p w:rsidR="001B64CE" w:rsidRPr="00FE2ECE" w:rsidRDefault="001B64CE" w:rsidP="001B64CE">
      <w:pPr>
        <w:spacing w:after="101" w:line="228" w:lineRule="exact"/>
        <w:ind w:left="1418" w:hanging="1134"/>
        <w:jc w:val="both"/>
        <w:rPr>
          <w:rFonts w:ascii="Arial" w:hAnsi="Arial" w:cs="Arial"/>
          <w:sz w:val="18"/>
          <w:szCs w:val="18"/>
        </w:rPr>
      </w:pPr>
      <w:r w:rsidRPr="00FE2ECE">
        <w:rPr>
          <w:rFonts w:ascii="Arial" w:hAnsi="Arial" w:cs="Arial"/>
          <w:b/>
          <w:sz w:val="18"/>
          <w:szCs w:val="18"/>
        </w:rPr>
        <w:t>2.2.9.</w:t>
      </w:r>
      <w:r w:rsidRPr="00FE2ECE">
        <w:rPr>
          <w:rFonts w:ascii="Arial" w:hAnsi="Arial" w:cs="Arial"/>
          <w:b/>
          <w:sz w:val="18"/>
          <w:szCs w:val="18"/>
        </w:rPr>
        <w:tab/>
      </w:r>
      <w:r w:rsidRPr="00FE2ECE">
        <w:rPr>
          <w:rFonts w:ascii="Arial" w:hAnsi="Arial" w:cs="Arial"/>
          <w:sz w:val="18"/>
          <w:szCs w:val="18"/>
        </w:rPr>
        <w:t xml:space="preserve">Para los efectos del artículo 145, tercer párrafo, de la Ley, las mercancías de comercio exterior que pasen a propiedad del Fisco Federal y de las que se pueda disponer legalmente por considerarlas no transferibles al SAE, de conformidad con lo </w:t>
      </w:r>
      <w:r w:rsidRPr="00FE2ECE">
        <w:rPr>
          <w:rFonts w:ascii="Arial" w:hAnsi="Arial" w:cs="Arial"/>
          <w:bCs/>
          <w:sz w:val="18"/>
          <w:szCs w:val="18"/>
        </w:rPr>
        <w:t>dispuesto</w:t>
      </w:r>
      <w:r w:rsidRPr="00FE2ECE">
        <w:rPr>
          <w:rFonts w:ascii="Arial" w:hAnsi="Arial" w:cs="Arial"/>
          <w:sz w:val="18"/>
          <w:szCs w:val="18"/>
        </w:rPr>
        <w:t xml:space="preserve"> en la Ley Federal para la Administración y Enajenación de Bienes del Sector Público y que cuenten con el dictamen expedido por autoridad competente, mediante el cual se determine que dichas mercancías son aptas para uso o consumo humano o animal, uso medicinal, quirúrgico, agrícola o ganadero, serán ofrecidas en asignación o donación por la aduana o ADACE correspondiente, a través del “Sistema de asignación y donación de bienes por el SAT”, disponible en el Portal del SAT.</w:t>
      </w:r>
    </w:p>
    <w:p w:rsidR="001B64CE" w:rsidRPr="00FE2ECE" w:rsidRDefault="001B64CE" w:rsidP="001B64CE">
      <w:pPr>
        <w:spacing w:after="101" w:line="228" w:lineRule="exact"/>
        <w:ind w:left="1418" w:hanging="1134"/>
        <w:jc w:val="both"/>
        <w:rPr>
          <w:rFonts w:ascii="Arial" w:hAnsi="Arial" w:cs="Arial"/>
          <w:sz w:val="18"/>
          <w:szCs w:val="18"/>
        </w:rPr>
      </w:pPr>
      <w:r w:rsidRPr="00FE2ECE">
        <w:rPr>
          <w:rFonts w:ascii="Arial" w:hAnsi="Arial" w:cs="Arial"/>
          <w:sz w:val="18"/>
          <w:szCs w:val="18"/>
        </w:rPr>
        <w:tab/>
        <w:t xml:space="preserve">Los sujetos interesados en recibir las mercancías a que se refiere la presente regla, deberán cumplir </w:t>
      </w:r>
      <w:r w:rsidRPr="00FE2ECE">
        <w:rPr>
          <w:rFonts w:ascii="Arial" w:hAnsi="Arial" w:cs="Arial"/>
          <w:bCs/>
          <w:sz w:val="18"/>
          <w:szCs w:val="18"/>
        </w:rPr>
        <w:t>con</w:t>
      </w:r>
      <w:r w:rsidRPr="00FE2ECE">
        <w:rPr>
          <w:rFonts w:ascii="Arial" w:hAnsi="Arial" w:cs="Arial"/>
          <w:sz w:val="18"/>
          <w:szCs w:val="18"/>
        </w:rPr>
        <w:t xml:space="preserve"> lo establecido en las fichas de trámite 82/LA y 83/LA, según corresponda.</w:t>
      </w:r>
    </w:p>
    <w:p w:rsidR="001B64CE" w:rsidRPr="00FE2ECE" w:rsidRDefault="001B64CE" w:rsidP="001B64CE">
      <w:pPr>
        <w:spacing w:after="101" w:line="230" w:lineRule="exact"/>
        <w:ind w:left="1418" w:hanging="1134"/>
        <w:jc w:val="both"/>
        <w:rPr>
          <w:rFonts w:ascii="Arial" w:hAnsi="Arial" w:cs="Arial"/>
          <w:bCs/>
          <w:sz w:val="18"/>
          <w:szCs w:val="18"/>
        </w:rPr>
      </w:pPr>
      <w:r w:rsidRPr="00FE2ECE">
        <w:rPr>
          <w:rFonts w:ascii="Arial" w:hAnsi="Arial" w:cs="Arial"/>
          <w:bCs/>
          <w:sz w:val="18"/>
          <w:szCs w:val="18"/>
        </w:rPr>
        <w:tab/>
        <w:t xml:space="preserve">Las mercancías de comercio exterior por las que se puede aplicar la presente regla, son entre otras, las siguientes: </w:t>
      </w:r>
    </w:p>
    <w:p w:rsidR="001B64CE" w:rsidRPr="00FE2ECE" w:rsidRDefault="001B64CE" w:rsidP="001B64CE">
      <w:pPr>
        <w:spacing w:after="101" w:line="230" w:lineRule="exact"/>
        <w:ind w:left="2127" w:hanging="720"/>
        <w:jc w:val="both"/>
        <w:rPr>
          <w:rFonts w:ascii="Arial" w:hAnsi="Arial" w:cs="Arial"/>
          <w:b/>
          <w:bCs/>
          <w:sz w:val="18"/>
          <w:szCs w:val="18"/>
        </w:rPr>
      </w:pPr>
      <w:r w:rsidRPr="00FE2ECE">
        <w:rPr>
          <w:rFonts w:ascii="Arial" w:hAnsi="Arial" w:cs="Arial"/>
          <w:b/>
          <w:bCs/>
          <w:sz w:val="18"/>
          <w:szCs w:val="18"/>
        </w:rPr>
        <w:t>I.</w:t>
      </w:r>
      <w:r w:rsidRPr="00FE2ECE">
        <w:rPr>
          <w:rFonts w:ascii="Arial" w:hAnsi="Arial" w:cs="Arial"/>
          <w:b/>
          <w:bCs/>
          <w:sz w:val="18"/>
          <w:szCs w:val="18"/>
        </w:rPr>
        <w:tab/>
      </w:r>
      <w:r w:rsidRPr="00FE2ECE">
        <w:rPr>
          <w:rFonts w:ascii="Arial" w:hAnsi="Arial" w:cs="Arial"/>
          <w:bCs/>
          <w:sz w:val="18"/>
          <w:szCs w:val="18"/>
        </w:rPr>
        <w:t>Perecederos para consumo humano en estado natural, congelado y/o seco, empacado o a granel, semiprocesados y procesados.</w:t>
      </w:r>
    </w:p>
    <w:p w:rsidR="001B64CE" w:rsidRPr="00FE2ECE" w:rsidRDefault="001B64CE" w:rsidP="001B64CE">
      <w:pPr>
        <w:spacing w:after="101" w:line="230" w:lineRule="exact"/>
        <w:ind w:left="2127" w:hanging="720"/>
        <w:jc w:val="both"/>
        <w:rPr>
          <w:rFonts w:ascii="Arial" w:hAnsi="Arial" w:cs="Arial"/>
          <w:b/>
          <w:bCs/>
          <w:sz w:val="18"/>
          <w:szCs w:val="18"/>
        </w:rPr>
      </w:pPr>
      <w:r w:rsidRPr="00FE2ECE">
        <w:rPr>
          <w:rFonts w:ascii="Arial" w:hAnsi="Arial" w:cs="Arial"/>
          <w:b/>
          <w:bCs/>
          <w:sz w:val="18"/>
          <w:szCs w:val="18"/>
        </w:rPr>
        <w:t>II.</w:t>
      </w:r>
      <w:r w:rsidRPr="00FE2ECE">
        <w:rPr>
          <w:rFonts w:ascii="Arial" w:hAnsi="Arial" w:cs="Arial"/>
          <w:b/>
          <w:bCs/>
          <w:sz w:val="18"/>
          <w:szCs w:val="18"/>
        </w:rPr>
        <w:tab/>
      </w:r>
      <w:r w:rsidRPr="00FE2ECE">
        <w:rPr>
          <w:rFonts w:ascii="Arial" w:hAnsi="Arial" w:cs="Arial"/>
          <w:bCs/>
          <w:sz w:val="18"/>
          <w:szCs w:val="18"/>
        </w:rPr>
        <w:t>Alimentos y medicamentos.</w:t>
      </w:r>
    </w:p>
    <w:p w:rsidR="001B64CE" w:rsidRPr="00FE2ECE" w:rsidRDefault="001B64CE" w:rsidP="001B64CE">
      <w:pPr>
        <w:spacing w:after="101" w:line="230" w:lineRule="exact"/>
        <w:ind w:left="2127" w:hanging="720"/>
        <w:jc w:val="both"/>
        <w:rPr>
          <w:rFonts w:ascii="Arial" w:hAnsi="Arial" w:cs="Arial"/>
          <w:b/>
          <w:bCs/>
          <w:sz w:val="18"/>
          <w:szCs w:val="18"/>
        </w:rPr>
      </w:pPr>
      <w:r w:rsidRPr="00FE2ECE">
        <w:rPr>
          <w:rFonts w:ascii="Arial" w:hAnsi="Arial" w:cs="Arial"/>
          <w:b/>
          <w:bCs/>
          <w:sz w:val="18"/>
          <w:szCs w:val="18"/>
        </w:rPr>
        <w:t>III.</w:t>
      </w:r>
      <w:r w:rsidRPr="00FE2ECE">
        <w:rPr>
          <w:rFonts w:ascii="Arial" w:hAnsi="Arial" w:cs="Arial"/>
          <w:b/>
          <w:bCs/>
          <w:sz w:val="18"/>
          <w:szCs w:val="18"/>
        </w:rPr>
        <w:tab/>
      </w:r>
      <w:r w:rsidRPr="00FE2ECE">
        <w:rPr>
          <w:rFonts w:ascii="Arial" w:hAnsi="Arial" w:cs="Arial"/>
          <w:bCs/>
          <w:sz w:val="18"/>
          <w:szCs w:val="18"/>
        </w:rPr>
        <w:t>Flores, plantas y tierra en estado natural, semillas certificadas, herbicidas, fungicidas, insecticidas, plaguicidas, abonos y fertilizantes.</w:t>
      </w:r>
    </w:p>
    <w:p w:rsidR="001B64CE" w:rsidRPr="00FE2ECE" w:rsidRDefault="001B64CE" w:rsidP="001B64CE">
      <w:pPr>
        <w:spacing w:after="101" w:line="230" w:lineRule="exact"/>
        <w:ind w:left="2127" w:hanging="720"/>
        <w:jc w:val="both"/>
        <w:rPr>
          <w:rFonts w:ascii="Arial" w:hAnsi="Arial" w:cs="Arial"/>
          <w:b/>
          <w:bCs/>
          <w:sz w:val="18"/>
          <w:szCs w:val="18"/>
        </w:rPr>
      </w:pPr>
      <w:r w:rsidRPr="00FE2ECE">
        <w:rPr>
          <w:rFonts w:ascii="Arial" w:hAnsi="Arial" w:cs="Arial"/>
          <w:b/>
          <w:bCs/>
          <w:sz w:val="18"/>
          <w:szCs w:val="18"/>
        </w:rPr>
        <w:t>IV.</w:t>
      </w:r>
      <w:r w:rsidRPr="00FE2ECE">
        <w:rPr>
          <w:rFonts w:ascii="Arial" w:hAnsi="Arial" w:cs="Arial"/>
          <w:b/>
          <w:bCs/>
          <w:sz w:val="18"/>
          <w:szCs w:val="18"/>
        </w:rPr>
        <w:tab/>
      </w:r>
      <w:r w:rsidRPr="00FE2ECE">
        <w:rPr>
          <w:rFonts w:ascii="Arial" w:hAnsi="Arial" w:cs="Arial"/>
          <w:bCs/>
          <w:sz w:val="18"/>
          <w:szCs w:val="18"/>
        </w:rPr>
        <w:t>Medicina alópata y homeópata, sueros, soluciones, pomadas, vitaminas, gotas, preservativos, pruebas médicas diversas, reactivos o sustancias que se usan en laboratorio, material de curación, anticonceptivos, lentes de contacto y órganos artificiales de trasplantes para humanos.</w:t>
      </w:r>
    </w:p>
    <w:p w:rsidR="001B64CE" w:rsidRPr="00FE2ECE" w:rsidRDefault="001B64CE" w:rsidP="001B64CE">
      <w:pPr>
        <w:spacing w:after="101" w:line="230" w:lineRule="exact"/>
        <w:ind w:left="2127" w:hanging="720"/>
        <w:jc w:val="both"/>
        <w:rPr>
          <w:rFonts w:ascii="Arial" w:hAnsi="Arial" w:cs="Arial"/>
          <w:b/>
          <w:bCs/>
          <w:sz w:val="18"/>
          <w:szCs w:val="18"/>
        </w:rPr>
      </w:pPr>
      <w:r w:rsidRPr="00FE2ECE">
        <w:rPr>
          <w:rFonts w:ascii="Arial" w:hAnsi="Arial" w:cs="Arial"/>
          <w:b/>
          <w:bCs/>
          <w:sz w:val="18"/>
          <w:szCs w:val="18"/>
        </w:rPr>
        <w:t>V.</w:t>
      </w:r>
      <w:r w:rsidRPr="00FE2ECE">
        <w:rPr>
          <w:rFonts w:ascii="Arial" w:hAnsi="Arial" w:cs="Arial"/>
          <w:b/>
          <w:bCs/>
          <w:sz w:val="18"/>
          <w:szCs w:val="18"/>
        </w:rPr>
        <w:tab/>
      </w:r>
      <w:r w:rsidRPr="00FE2ECE">
        <w:rPr>
          <w:rFonts w:ascii="Arial" w:hAnsi="Arial" w:cs="Arial"/>
          <w:bCs/>
          <w:sz w:val="18"/>
          <w:szCs w:val="18"/>
        </w:rPr>
        <w:t>Otros perecederos, tales como cosméticos y artículos de belleza, artículos de limpieza y de aseo personal, pintura, en cualquier presentación, selladores e impermeabilizantes.</w:t>
      </w:r>
    </w:p>
    <w:p w:rsidR="001B64CE" w:rsidRPr="00FE2ECE" w:rsidRDefault="001B64CE" w:rsidP="001B64CE">
      <w:pPr>
        <w:spacing w:after="101" w:line="230" w:lineRule="exact"/>
        <w:ind w:left="1418" w:hanging="1134"/>
        <w:jc w:val="both"/>
        <w:rPr>
          <w:rFonts w:ascii="Arial" w:hAnsi="Arial" w:cs="Arial"/>
          <w:bCs/>
          <w:sz w:val="18"/>
          <w:szCs w:val="18"/>
        </w:rPr>
      </w:pPr>
      <w:r w:rsidRPr="00FE2ECE">
        <w:rPr>
          <w:rFonts w:ascii="Arial" w:hAnsi="Arial" w:cs="Arial"/>
          <w:bCs/>
          <w:sz w:val="18"/>
          <w:szCs w:val="18"/>
        </w:rPr>
        <w:tab/>
        <w:t>Tratándose de situaciones emergentes provocadas por fenómenos naturales, climatológicos o que por su naturaleza sea necesario atender de manera urgente y oportuna, las mercancías a que se refiere el primer párrafo de la presente regla, serán asignadas o donadas prioritariamente a la SEGOB, a la SEDENA, a la Secretaría de Desarrollo Social y a la Cruz Roja Mexicana, I.A.P.</w:t>
      </w:r>
    </w:p>
    <w:p w:rsidR="001B64CE" w:rsidRPr="00FE2ECE" w:rsidRDefault="001B64CE" w:rsidP="001B64CE">
      <w:pPr>
        <w:spacing w:after="101" w:line="230" w:lineRule="exact"/>
        <w:ind w:left="1418" w:hanging="1134"/>
        <w:jc w:val="both"/>
        <w:rPr>
          <w:rFonts w:ascii="Arial" w:hAnsi="Arial" w:cs="Arial"/>
          <w:bCs/>
          <w:sz w:val="18"/>
          <w:szCs w:val="18"/>
          <w:highlight w:val="yellow"/>
        </w:rPr>
      </w:pPr>
      <w:r w:rsidRPr="00FE2ECE">
        <w:rPr>
          <w:rFonts w:ascii="Arial" w:hAnsi="Arial" w:cs="Arial"/>
          <w:b/>
          <w:bCs/>
          <w:sz w:val="18"/>
          <w:szCs w:val="18"/>
        </w:rPr>
        <w:tab/>
      </w:r>
      <w:r w:rsidRPr="00FE2ECE">
        <w:rPr>
          <w:rFonts w:ascii="Arial" w:hAnsi="Arial" w:cs="Arial"/>
          <w:bCs/>
          <w:sz w:val="18"/>
          <w:szCs w:val="18"/>
        </w:rPr>
        <w:t xml:space="preserve">Las mercancías asignadas o donadas de conformidad con la presente regla, no podrán ser objeto de enajenación, en el caso de que la autoridad tenga conocimiento de que el sujeto que recibió las mercancías asignadas o donadas las enajenó, la aduana o ADACE correspondiente, notificará dicha situación al contribuyente, en términos del artículo 134 del CFF, otorgándole un plazo de 6 días contados a partir de que surta efectos la notificación, para que desvirtúe con las pruebas y elementos que estime pertinentes, mismas que serán analizadas y valoradas por la aduana o ADACE correspondiente, en un plazo no mayor a 15 días contados a partir de su recepción. En caso de que no sea desvirtuado dicho supuesto, el sujeto que recibió las mercancías asignadas o donadas no podrá solicitar una nueva </w:t>
      </w:r>
      <w:r w:rsidRPr="00FE2ECE">
        <w:rPr>
          <w:rFonts w:ascii="Arial" w:hAnsi="Arial" w:cs="Arial"/>
          <w:bCs/>
          <w:sz w:val="18"/>
          <w:szCs w:val="18"/>
        </w:rPr>
        <w:lastRenderedPageBreak/>
        <w:t>asignación o donación hasta transcurrido un año, contado a partir de la fecha en que le sea notificada tal determinación.</w:t>
      </w:r>
    </w:p>
    <w:p w:rsidR="001B64CE" w:rsidRPr="00FE2ECE" w:rsidRDefault="001B64CE" w:rsidP="001B64CE">
      <w:pPr>
        <w:spacing w:after="101" w:line="230" w:lineRule="exact"/>
        <w:ind w:left="1418" w:hanging="1134"/>
        <w:jc w:val="both"/>
        <w:rPr>
          <w:rFonts w:ascii="Arial" w:hAnsi="Arial" w:cs="Arial"/>
          <w:bCs/>
          <w:sz w:val="18"/>
          <w:szCs w:val="18"/>
        </w:rPr>
      </w:pPr>
      <w:r w:rsidRPr="00FE2ECE">
        <w:rPr>
          <w:rFonts w:ascii="Arial" w:hAnsi="Arial" w:cs="Arial"/>
          <w:bCs/>
          <w:sz w:val="18"/>
          <w:szCs w:val="18"/>
        </w:rPr>
        <w:tab/>
        <w:t>Para los casos en los que los sujetos interesados se desistan de recibir las mercancías en asignación o donación, o bien, éstas no sean retiradas en los plazos establecidos para tales efectos, dichas mercancías se ofrecerán nuevamente por la aduana o ADACE correspondiente, a través del “Sistema de asignación y donación de bienes por el SAT”, siempre que el dictamen por el que se determinan que son aptas para consumo se encuentre vigente.</w:t>
      </w:r>
    </w:p>
    <w:p w:rsidR="001B64CE" w:rsidRPr="00FE2ECE" w:rsidRDefault="001B64CE" w:rsidP="001B64CE">
      <w:pPr>
        <w:spacing w:after="101" w:line="230" w:lineRule="exact"/>
        <w:ind w:left="1418" w:hanging="1134"/>
        <w:jc w:val="both"/>
        <w:rPr>
          <w:rFonts w:ascii="Arial" w:hAnsi="Arial" w:cs="Arial"/>
          <w:bCs/>
          <w:sz w:val="18"/>
          <w:szCs w:val="18"/>
        </w:rPr>
      </w:pPr>
      <w:r w:rsidRPr="00FE2ECE">
        <w:rPr>
          <w:rFonts w:ascii="Arial" w:hAnsi="Arial" w:cs="Arial"/>
          <w:bCs/>
          <w:sz w:val="18"/>
          <w:szCs w:val="18"/>
        </w:rPr>
        <w:tab/>
        <w:t>El importador, propietario o consignatario del que haya derivado la mercancía susceptible de asignación o donación, no podrá apegarse a lo previsto en la presente regla.</w:t>
      </w:r>
    </w:p>
    <w:p w:rsidR="001B64CE" w:rsidRPr="00FE2ECE" w:rsidRDefault="001B64CE" w:rsidP="001B64CE">
      <w:pPr>
        <w:spacing w:after="101" w:line="230" w:lineRule="exact"/>
        <w:ind w:left="1418" w:hanging="1134"/>
        <w:jc w:val="both"/>
        <w:rPr>
          <w:rFonts w:ascii="Arial" w:hAnsi="Arial" w:cs="Arial"/>
          <w:bCs/>
          <w:sz w:val="18"/>
          <w:szCs w:val="18"/>
        </w:rPr>
      </w:pPr>
      <w:r w:rsidRPr="00FE2ECE">
        <w:rPr>
          <w:rFonts w:ascii="Arial" w:hAnsi="Arial" w:cs="Arial"/>
          <w:bCs/>
          <w:sz w:val="18"/>
          <w:szCs w:val="18"/>
        </w:rPr>
        <w:tab/>
        <w:t>El SAT, queda liberado de toda responsabilidad o acción penal que se pueda generar con posterioridad a la fecha de entrega recepción de las mercancías.</w:t>
      </w:r>
    </w:p>
    <w:p w:rsidR="001B64CE" w:rsidRPr="00FE2ECE" w:rsidRDefault="001B64CE" w:rsidP="001B64CE">
      <w:pPr>
        <w:pStyle w:val="Texto"/>
        <w:spacing w:line="243" w:lineRule="exact"/>
        <w:ind w:left="1418" w:firstLine="0"/>
        <w:rPr>
          <w:i/>
        </w:rPr>
      </w:pPr>
      <w:r w:rsidRPr="00FE2ECE">
        <w:rPr>
          <w:i/>
        </w:rPr>
        <w:t>Ley 145, CFF 134, RGCE 1.2.2., Anexo 1-A</w:t>
      </w:r>
    </w:p>
    <w:p w:rsidR="001B64CE" w:rsidRPr="00FE2ECE" w:rsidRDefault="001B64CE" w:rsidP="001B64CE">
      <w:pPr>
        <w:pStyle w:val="Texto"/>
        <w:spacing w:after="88" w:line="218" w:lineRule="exact"/>
        <w:ind w:left="1440" w:hanging="1152"/>
        <w:rPr>
          <w:b/>
        </w:rPr>
      </w:pPr>
      <w:r w:rsidRPr="00FE2ECE">
        <w:rPr>
          <w:b/>
        </w:rPr>
        <w:tab/>
        <w:t>Procedimiento para la obtención del CAAT</w:t>
      </w:r>
    </w:p>
    <w:p w:rsidR="00D9414F" w:rsidRPr="00FE2ECE" w:rsidRDefault="00D9414F" w:rsidP="00D9414F">
      <w:pPr>
        <w:pStyle w:val="Texto"/>
        <w:spacing w:after="88" w:line="218" w:lineRule="exact"/>
        <w:ind w:left="1440" w:hanging="1152"/>
      </w:pPr>
      <w:r w:rsidRPr="00FE2ECE">
        <w:rPr>
          <w:b/>
        </w:rPr>
        <w:t>2.4.4.</w:t>
      </w:r>
      <w:r w:rsidRPr="00FE2ECE">
        <w:tab/>
        <w:t xml:space="preserve">Para los efectos de los artículos 1o., 6o. y 20, fracciones II, VII y X, de </w:t>
      </w:r>
      <w:smartTag w:uri="urn:schemas-microsoft-com:office:smarttags" w:element="PersonName">
        <w:smartTagPr>
          <w:attr w:name="ProductID" w:val="la Ley"/>
        </w:smartTagPr>
        <w:r w:rsidRPr="00FE2ECE">
          <w:t>la Ley</w:t>
        </w:r>
      </w:smartTag>
      <w:r w:rsidRPr="00FE2ECE">
        <w:t xml:space="preserve">, y las reglas 1.9.8., fracción III, 1.9.9., fracción II, 1.9.10., 1.9.17., y 2.4.5., las personas físicas o morales que requieran inscribirse en el registro de empresas porteadoras, deberán realizar el trámite ante </w:t>
      </w:r>
      <w:smartTag w:uri="urn:schemas-microsoft-com:office:smarttags" w:element="PersonName">
        <w:smartTagPr>
          <w:attr w:name="ProductID" w:val="la ACMA"/>
        </w:smartTagPr>
        <w:r w:rsidRPr="00FE2ECE">
          <w:t>la ACMA</w:t>
        </w:r>
      </w:smartTag>
      <w:r w:rsidRPr="00FE2ECE">
        <w:t xml:space="preserve">, ingresando a </w:t>
      </w:r>
      <w:smartTag w:uri="urn:schemas-microsoft-com:office:smarttags" w:element="PersonName">
        <w:smartTagPr>
          <w:attr w:name="ProductID" w:val="la Ventanilla Digital."/>
        </w:smartTagPr>
        <w:r w:rsidRPr="00FE2ECE">
          <w:t>la Ventanilla Digital.</w:t>
        </w:r>
      </w:smartTag>
    </w:p>
    <w:p w:rsidR="00D9414F" w:rsidRPr="00FE2ECE" w:rsidRDefault="00D9414F" w:rsidP="00D9414F">
      <w:pPr>
        <w:pStyle w:val="Texto"/>
        <w:spacing w:after="88" w:line="218" w:lineRule="exact"/>
        <w:ind w:left="2160" w:hanging="720"/>
      </w:pPr>
      <w:r w:rsidRPr="00FE2ECE">
        <w:rPr>
          <w:b/>
        </w:rPr>
        <w:t>I.</w:t>
      </w:r>
      <w:r w:rsidRPr="00FE2ECE">
        <w:tab/>
        <w:t>Tratándose del agente internacional de carga constituido conforme a la legislación nacional, del agente naviero general o del agente naviero consignatario de buques, únicamente deberá capturar el nombre del director general, en el caso de personas morales.</w:t>
      </w:r>
    </w:p>
    <w:p w:rsidR="00D9414F" w:rsidRPr="00FE2ECE" w:rsidRDefault="00D9414F" w:rsidP="00D9414F">
      <w:pPr>
        <w:pStyle w:val="Texto"/>
        <w:spacing w:after="88" w:line="218" w:lineRule="exact"/>
        <w:ind w:left="2160" w:hanging="720"/>
        <w:rPr>
          <w:b/>
        </w:rPr>
      </w:pPr>
      <w:r w:rsidRPr="00FE2ECE">
        <w:rPr>
          <w:b/>
        </w:rPr>
        <w:t>II.</w:t>
      </w:r>
      <w:r w:rsidRPr="00FE2ECE">
        <w:rPr>
          <w:b/>
        </w:rPr>
        <w:tab/>
      </w:r>
      <w:r w:rsidRPr="00FE2ECE">
        <w:t xml:space="preserve">Tratándose del agente internacional de carga residente en el extranjero o constituido de conformidad con las leyes extranjeras, deberá accesar a </w:t>
      </w:r>
      <w:smartTag w:uri="urn:schemas-microsoft-com:office:smarttags" w:element="PersonName">
        <w:smartTagPr>
          <w:attr w:name="ProductID" w:val="la Ventanilla Digital"/>
        </w:smartTagPr>
        <w:r w:rsidRPr="00FE2ECE">
          <w:t>la Ventanilla Digital</w:t>
        </w:r>
      </w:smartTag>
      <w:r w:rsidRPr="00FE2ECE">
        <w:t xml:space="preserve">, con la e.firma de su representante en territorio nacional, designado en términos de lo señalado en el artículo 20, último párrafo, de </w:t>
      </w:r>
      <w:smartTag w:uri="urn:schemas-microsoft-com:office:smarttags" w:element="PersonName">
        <w:smartTagPr>
          <w:attr w:name="ProductID" w:val="la Ley"/>
        </w:smartTagPr>
        <w:r w:rsidRPr="00FE2ECE">
          <w:t>la Ley</w:t>
        </w:r>
      </w:smartTag>
      <w:r w:rsidRPr="00FE2ECE">
        <w:t>, proporcionando la siguiente información:</w:t>
      </w:r>
    </w:p>
    <w:p w:rsidR="00D9414F" w:rsidRPr="00FE2ECE" w:rsidRDefault="00D9414F" w:rsidP="00D9414F">
      <w:pPr>
        <w:pStyle w:val="Texto"/>
        <w:spacing w:after="88" w:line="218" w:lineRule="exact"/>
        <w:ind w:left="2592" w:hanging="432"/>
        <w:rPr>
          <w:b/>
        </w:rPr>
      </w:pPr>
      <w:r w:rsidRPr="00FE2ECE">
        <w:rPr>
          <w:b/>
        </w:rPr>
        <w:t>a)</w:t>
      </w:r>
      <w:r w:rsidRPr="00FE2ECE">
        <w:rPr>
          <w:b/>
        </w:rPr>
        <w:tab/>
      </w:r>
      <w:r w:rsidRPr="00FE2ECE">
        <w:t>Nombre, denominación o razón social.</w:t>
      </w:r>
    </w:p>
    <w:p w:rsidR="00D9414F" w:rsidRPr="00FE2ECE" w:rsidRDefault="00D9414F" w:rsidP="00D9414F">
      <w:pPr>
        <w:pStyle w:val="Texto"/>
        <w:spacing w:after="88"/>
        <w:ind w:left="2592" w:hanging="432"/>
        <w:rPr>
          <w:b/>
        </w:rPr>
      </w:pPr>
      <w:r w:rsidRPr="00FE2ECE">
        <w:rPr>
          <w:b/>
        </w:rPr>
        <w:t>b)</w:t>
      </w:r>
      <w:r w:rsidRPr="00FE2ECE">
        <w:rPr>
          <w:b/>
        </w:rPr>
        <w:tab/>
      </w:r>
      <w:r w:rsidRPr="00FE2ECE">
        <w:t>Número de identificación fiscal en el país de residencia y/o número de seguro social.</w:t>
      </w:r>
    </w:p>
    <w:p w:rsidR="00D9414F" w:rsidRPr="00FE2ECE" w:rsidRDefault="00D9414F" w:rsidP="00D9414F">
      <w:pPr>
        <w:pStyle w:val="Texto"/>
        <w:spacing w:after="88"/>
        <w:ind w:left="2592" w:hanging="432"/>
        <w:rPr>
          <w:b/>
        </w:rPr>
      </w:pPr>
      <w:r w:rsidRPr="00FE2ECE">
        <w:rPr>
          <w:b/>
        </w:rPr>
        <w:t>c)</w:t>
      </w:r>
      <w:r w:rsidRPr="00FE2ECE">
        <w:rPr>
          <w:b/>
        </w:rPr>
        <w:tab/>
      </w:r>
      <w:r w:rsidRPr="00FE2ECE">
        <w:t>Domicilio.</w:t>
      </w:r>
    </w:p>
    <w:p w:rsidR="00D9414F" w:rsidRPr="00FE2ECE" w:rsidRDefault="00D9414F" w:rsidP="00D9414F">
      <w:pPr>
        <w:pStyle w:val="Texto"/>
        <w:spacing w:after="88"/>
        <w:ind w:left="2592" w:hanging="432"/>
        <w:rPr>
          <w:b/>
        </w:rPr>
      </w:pPr>
      <w:r w:rsidRPr="00FE2ECE">
        <w:rPr>
          <w:b/>
        </w:rPr>
        <w:t>d)</w:t>
      </w:r>
      <w:r w:rsidRPr="00FE2ECE">
        <w:rPr>
          <w:b/>
        </w:rPr>
        <w:tab/>
      </w:r>
      <w:r w:rsidRPr="00FE2ECE">
        <w:t>Dirección de correo electrónico.</w:t>
      </w:r>
    </w:p>
    <w:p w:rsidR="00D9414F" w:rsidRPr="00FE2ECE" w:rsidRDefault="00D9414F" w:rsidP="00D9414F">
      <w:pPr>
        <w:pStyle w:val="Texto"/>
        <w:spacing w:after="88"/>
        <w:ind w:left="2160" w:hanging="720"/>
      </w:pPr>
      <w:r w:rsidRPr="00FE2ECE">
        <w:rPr>
          <w:b/>
        </w:rPr>
        <w:tab/>
      </w:r>
      <w:r w:rsidRPr="00FE2ECE">
        <w:t xml:space="preserve">Para efectos de la presente fracción se entenderá que el agente internacional de carga designa como su representante en territorio nacional, en los términos que señala el artículo 20, último párrafo, de </w:t>
      </w:r>
      <w:smartTag w:uri="urn:schemas-microsoft-com:office:smarttags" w:element="PersonName">
        <w:smartTagPr>
          <w:attr w:name="ProductID" w:val="la Ley"/>
        </w:smartTagPr>
        <w:r w:rsidRPr="00FE2ECE">
          <w:t>la Ley</w:t>
        </w:r>
      </w:smartTag>
      <w:r w:rsidRPr="00FE2ECE">
        <w:t xml:space="preserve">, a la persona que ingrese a </w:t>
      </w:r>
      <w:smartTag w:uri="urn:schemas-microsoft-com:office:smarttags" w:element="PersonName">
        <w:smartTagPr>
          <w:attr w:name="ProductID" w:val="la Ventanilla Digital"/>
        </w:smartTagPr>
        <w:r w:rsidRPr="00FE2ECE">
          <w:t>la Ventanilla Digital</w:t>
        </w:r>
      </w:smartTag>
      <w:r w:rsidRPr="00FE2ECE">
        <w:t xml:space="preserve"> para obtener el registro de empresa porteadora.</w:t>
      </w:r>
    </w:p>
    <w:p w:rsidR="00D9414F" w:rsidRPr="00FE2ECE" w:rsidRDefault="00D9414F" w:rsidP="00D9414F">
      <w:pPr>
        <w:pStyle w:val="Texto"/>
        <w:spacing w:after="88"/>
        <w:ind w:left="2160" w:hanging="720"/>
      </w:pPr>
      <w:r w:rsidRPr="00FE2ECE">
        <w:rPr>
          <w:b/>
        </w:rPr>
        <w:t>III.</w:t>
      </w:r>
      <w:r w:rsidRPr="00FE2ECE">
        <w:rPr>
          <w:b/>
        </w:rPr>
        <w:tab/>
      </w:r>
      <w:r w:rsidRPr="00FE2ECE">
        <w:t xml:space="preserve">Tratándose de personas que proporcionen el servicio de autotransporte terrestre o de los propietarios de vehículos de carga, residentes en el extranjero o constituidos de conformidad con las leyes extranjeras, para los efectos de este numeral, podrán accesar a </w:t>
      </w:r>
      <w:smartTag w:uri="urn:schemas-microsoft-com:office:smarttags" w:element="PersonName">
        <w:smartTagPr>
          <w:attr w:name="ProductID" w:val="la Ventanilla Digital"/>
        </w:smartTagPr>
        <w:r w:rsidRPr="00FE2ECE">
          <w:t>la Ventanilla Digital</w:t>
        </w:r>
      </w:smartTag>
      <w:r w:rsidRPr="00FE2ECE">
        <w:t xml:space="preserve"> sin el uso de la e.firma, efectuando un registro previo en la misma, proporcionando la siguiente información:</w:t>
      </w:r>
    </w:p>
    <w:p w:rsidR="00D9414F" w:rsidRPr="00FE2ECE" w:rsidRDefault="00D9414F" w:rsidP="00D9414F">
      <w:pPr>
        <w:pStyle w:val="Texto"/>
        <w:spacing w:after="88"/>
        <w:ind w:left="2592" w:hanging="432"/>
      </w:pPr>
      <w:r w:rsidRPr="00FE2ECE">
        <w:rPr>
          <w:b/>
        </w:rPr>
        <w:t>a)</w:t>
      </w:r>
      <w:r w:rsidRPr="00FE2ECE">
        <w:rPr>
          <w:b/>
        </w:rPr>
        <w:tab/>
      </w:r>
      <w:r w:rsidRPr="00FE2ECE">
        <w:t>Nombre, denominación o razón social.</w:t>
      </w:r>
    </w:p>
    <w:p w:rsidR="00D9414F" w:rsidRPr="00FE2ECE" w:rsidRDefault="00D9414F" w:rsidP="00D9414F">
      <w:pPr>
        <w:pStyle w:val="Texto"/>
        <w:spacing w:after="88"/>
        <w:ind w:left="2592" w:hanging="432"/>
      </w:pPr>
      <w:r w:rsidRPr="00FE2ECE">
        <w:rPr>
          <w:b/>
        </w:rPr>
        <w:t>b)</w:t>
      </w:r>
      <w:r w:rsidRPr="00FE2ECE">
        <w:rPr>
          <w:b/>
        </w:rPr>
        <w:tab/>
      </w:r>
      <w:r w:rsidRPr="00FE2ECE">
        <w:t>Número de identificación fiscal en el país de residencia y/o número de seguro social.</w:t>
      </w:r>
    </w:p>
    <w:p w:rsidR="00D9414F" w:rsidRPr="00FE2ECE" w:rsidRDefault="00D9414F" w:rsidP="00D9414F">
      <w:pPr>
        <w:pStyle w:val="Texto"/>
        <w:spacing w:after="88"/>
        <w:ind w:left="2592" w:hanging="432"/>
      </w:pPr>
      <w:r w:rsidRPr="00FE2ECE">
        <w:rPr>
          <w:b/>
        </w:rPr>
        <w:t>c)</w:t>
      </w:r>
      <w:r w:rsidRPr="00FE2ECE">
        <w:rPr>
          <w:b/>
        </w:rPr>
        <w:tab/>
      </w:r>
      <w:r w:rsidRPr="00FE2ECE">
        <w:t>Domicilio.</w:t>
      </w:r>
    </w:p>
    <w:p w:rsidR="00D9414F" w:rsidRPr="00FE2ECE" w:rsidRDefault="00D9414F" w:rsidP="00D9414F">
      <w:pPr>
        <w:pStyle w:val="Texto"/>
        <w:spacing w:after="88"/>
        <w:ind w:left="2592" w:hanging="432"/>
      </w:pPr>
      <w:r w:rsidRPr="00FE2ECE">
        <w:rPr>
          <w:b/>
        </w:rPr>
        <w:t>d)</w:t>
      </w:r>
      <w:r w:rsidRPr="00FE2ECE">
        <w:rPr>
          <w:b/>
        </w:rPr>
        <w:tab/>
      </w:r>
      <w:r w:rsidRPr="00FE2ECE">
        <w:t>Nombre del director general.</w:t>
      </w:r>
    </w:p>
    <w:p w:rsidR="001B64CE" w:rsidRPr="00FE2ECE" w:rsidRDefault="001B64CE" w:rsidP="001B64CE">
      <w:pPr>
        <w:pStyle w:val="Texto"/>
        <w:spacing w:after="88"/>
        <w:ind w:left="2592" w:hanging="432"/>
      </w:pPr>
      <w:r w:rsidRPr="00FE2ECE">
        <w:rPr>
          <w:b/>
        </w:rPr>
        <w:t>e)</w:t>
      </w:r>
      <w:r w:rsidRPr="00FE2ECE">
        <w:rPr>
          <w:b/>
        </w:rPr>
        <w:tab/>
      </w:r>
      <w:r w:rsidRPr="00FE2ECE">
        <w:t>Lista del parque vehicular y de las unidades de arrastre, incluyendo el NIV o número de serie; tipo de vehículo, en términos del Apéndice 10, del Anexo 22; color del vehículo; y número de placas, estado o provincia y país emisor, para cada vehículo y unidad de arrastre.</w:t>
      </w:r>
    </w:p>
    <w:p w:rsidR="001B64CE" w:rsidRPr="00FE2ECE" w:rsidRDefault="001B64CE" w:rsidP="001B64CE">
      <w:pPr>
        <w:pStyle w:val="Texto"/>
        <w:spacing w:after="88"/>
        <w:ind w:left="2592" w:hanging="432"/>
      </w:pPr>
      <w:r w:rsidRPr="00FE2ECE">
        <w:lastRenderedPageBreak/>
        <w:tab/>
        <w:t>Tratándose del parque vehicular, adicionalmente el número económico y el número de dispositivo de identificación de radiofrecuencia (transponder), con las características tecnológicas de conformidad con el Apartado B, del Apéndice 22 del Anexo 22.</w:t>
      </w:r>
    </w:p>
    <w:p w:rsidR="00D9414F" w:rsidRPr="00FE2ECE" w:rsidRDefault="00D9414F" w:rsidP="00795BE5">
      <w:pPr>
        <w:pStyle w:val="Texto"/>
        <w:spacing w:after="88"/>
        <w:ind w:left="2592" w:hanging="432"/>
      </w:pPr>
      <w:r w:rsidRPr="00FE2ECE">
        <w:rPr>
          <w:b/>
        </w:rPr>
        <w:t>f)</w:t>
      </w:r>
      <w:r w:rsidRPr="00FE2ECE">
        <w:rPr>
          <w:b/>
        </w:rPr>
        <w:tab/>
      </w:r>
      <w:r w:rsidRPr="00FE2ECE">
        <w:t>Lista de sus chóferes, incluyendo su nacionalidad, CURP (en el caso de mexicanos) o número de seguro social (tratándose de extranjeros), país de residencia y dirección completa de cada uno de ellos, así como número de gafete de identificación expedido por la autoridad aduanera.</w:t>
      </w:r>
    </w:p>
    <w:p w:rsidR="00D9414F" w:rsidRPr="00FE2ECE" w:rsidRDefault="00D9414F" w:rsidP="00D9414F">
      <w:pPr>
        <w:pStyle w:val="Texto"/>
        <w:spacing w:after="88"/>
        <w:ind w:left="2592" w:hanging="432"/>
      </w:pPr>
      <w:r w:rsidRPr="00FE2ECE">
        <w:rPr>
          <w:b/>
        </w:rPr>
        <w:t>g)</w:t>
      </w:r>
      <w:r w:rsidRPr="00FE2ECE">
        <w:rPr>
          <w:b/>
        </w:rPr>
        <w:tab/>
      </w:r>
      <w:r w:rsidRPr="00FE2ECE">
        <w:t>Nombre, denominación o razón social de los socios, tratándose de personas morales.</w:t>
      </w:r>
    </w:p>
    <w:p w:rsidR="00D9414F" w:rsidRPr="00FE2ECE" w:rsidRDefault="00D9414F" w:rsidP="00D9414F">
      <w:pPr>
        <w:pStyle w:val="Texto"/>
        <w:spacing w:after="88"/>
        <w:ind w:left="2160" w:hanging="720"/>
      </w:pPr>
      <w:r w:rsidRPr="00FE2ECE">
        <w:rPr>
          <w:b/>
        </w:rPr>
        <w:t>IV.</w:t>
      </w:r>
      <w:r w:rsidRPr="00FE2ECE">
        <w:tab/>
        <w:t>Tratándose de las personas que proporcionen el servicio de autotransporte terrestre y de los propietarios de vehículos de carga:</w:t>
      </w:r>
    </w:p>
    <w:p w:rsidR="00D9414F" w:rsidRPr="00FE2ECE" w:rsidRDefault="00D9414F" w:rsidP="00D9414F">
      <w:pPr>
        <w:pStyle w:val="Texto"/>
        <w:spacing w:after="88"/>
        <w:ind w:left="2592" w:hanging="432"/>
      </w:pPr>
      <w:r w:rsidRPr="00FE2ECE">
        <w:rPr>
          <w:b/>
        </w:rPr>
        <w:t>a)</w:t>
      </w:r>
      <w:r w:rsidRPr="00FE2ECE">
        <w:rPr>
          <w:b/>
        </w:rPr>
        <w:tab/>
      </w:r>
      <w:r w:rsidRPr="00FE2ECE">
        <w:t>Nombre del director general de la persona moral, en su caso.</w:t>
      </w:r>
    </w:p>
    <w:p w:rsidR="001B64CE" w:rsidRPr="00FE2ECE" w:rsidRDefault="001B64CE" w:rsidP="001B64CE">
      <w:pPr>
        <w:pStyle w:val="Texto"/>
        <w:spacing w:after="88"/>
        <w:ind w:left="2592" w:hanging="432"/>
      </w:pPr>
      <w:r w:rsidRPr="00FE2ECE">
        <w:rPr>
          <w:b/>
        </w:rPr>
        <w:t>b)</w:t>
      </w:r>
      <w:r w:rsidRPr="00FE2ECE">
        <w:rPr>
          <w:b/>
        </w:rPr>
        <w:tab/>
      </w:r>
      <w:r w:rsidRPr="00FE2ECE">
        <w:t>Lista del parque vehicular y de las unidades de arrastre incluyendo el NIV o número de serie; tipo de vehículo; en términos del Apéndice 10 del Anexo 22; color del vehículo; número de placas, estado o provincia y país emisor, para cada vehículo y unidad de arrastre.</w:t>
      </w:r>
    </w:p>
    <w:p w:rsidR="001B64CE" w:rsidRPr="00FE2ECE" w:rsidRDefault="001B64CE" w:rsidP="001B64CE">
      <w:pPr>
        <w:pStyle w:val="Texto"/>
        <w:spacing w:after="88"/>
        <w:ind w:left="2592" w:hanging="432"/>
      </w:pPr>
      <w:r w:rsidRPr="00FE2ECE">
        <w:tab/>
        <w:t>Tratándose del parque vehicular, adicionalmente el número económico y el número de dispositivo de identificación de radiofrecuencia (transponder), con las características tecnológicas de conformidad con el Apartado B, del Apéndice 22 del Anexo 22.</w:t>
      </w:r>
    </w:p>
    <w:p w:rsidR="00D9414F" w:rsidRPr="00FE2ECE" w:rsidRDefault="00D9414F" w:rsidP="00795BE5">
      <w:pPr>
        <w:pStyle w:val="Texto"/>
        <w:spacing w:after="88"/>
        <w:ind w:left="2592" w:hanging="432"/>
      </w:pPr>
      <w:r w:rsidRPr="00FE2ECE">
        <w:rPr>
          <w:b/>
        </w:rPr>
        <w:t>c)</w:t>
      </w:r>
      <w:r w:rsidRPr="00FE2ECE">
        <w:rPr>
          <w:b/>
        </w:rPr>
        <w:tab/>
      </w:r>
      <w:r w:rsidRPr="00FE2ECE">
        <w:t>Lista de sus chóferes, incluyendo su nacionalidad, CURP (en el caso de mexicanos) o número de seguro social (tratándose de extranjeros), país de residencia y dirección completa de cada uno de ellos, así como número de gafete de identificación expedido por la autoridad aduanera.</w:t>
      </w:r>
    </w:p>
    <w:p w:rsidR="00D9414F" w:rsidRPr="00FE2ECE" w:rsidRDefault="00D9414F" w:rsidP="00D9414F">
      <w:pPr>
        <w:pStyle w:val="Texto"/>
        <w:spacing w:after="88"/>
        <w:ind w:left="2592" w:hanging="432"/>
      </w:pPr>
      <w:r w:rsidRPr="00FE2ECE">
        <w:rPr>
          <w:b/>
        </w:rPr>
        <w:t>d)</w:t>
      </w:r>
      <w:r w:rsidRPr="00FE2ECE">
        <w:rPr>
          <w:b/>
        </w:rPr>
        <w:tab/>
      </w:r>
      <w:r w:rsidRPr="00FE2ECE">
        <w:t>Nombre y en su caso RFC de los socios, tratándose de personas morales.</w:t>
      </w:r>
    </w:p>
    <w:p w:rsidR="00D9414F" w:rsidRPr="00FE2ECE" w:rsidRDefault="00D9414F" w:rsidP="00D9414F">
      <w:pPr>
        <w:pStyle w:val="Texto"/>
        <w:spacing w:after="88"/>
        <w:ind w:left="2160" w:hanging="720"/>
      </w:pPr>
      <w:r w:rsidRPr="00FE2ECE">
        <w:rPr>
          <w:b/>
        </w:rPr>
        <w:t>V.</w:t>
      </w:r>
      <w:r w:rsidRPr="00FE2ECE">
        <w:tab/>
        <w:t>Tratándose de las empresas de transportación marítima:</w:t>
      </w:r>
    </w:p>
    <w:p w:rsidR="00D9414F" w:rsidRPr="00FE2ECE" w:rsidRDefault="00D9414F" w:rsidP="00D9414F">
      <w:pPr>
        <w:pStyle w:val="Texto"/>
        <w:spacing w:after="88"/>
        <w:ind w:left="2592" w:hanging="432"/>
      </w:pPr>
      <w:r w:rsidRPr="00FE2ECE">
        <w:rPr>
          <w:b/>
        </w:rPr>
        <w:t>a)</w:t>
      </w:r>
      <w:r w:rsidRPr="00FE2ECE">
        <w:rPr>
          <w:b/>
        </w:rPr>
        <w:tab/>
      </w:r>
      <w:r w:rsidRPr="00FE2ECE">
        <w:t>Nombre, denominación o razón social de la empresa de transportación marítima.</w:t>
      </w:r>
    </w:p>
    <w:p w:rsidR="00D9414F" w:rsidRPr="00FE2ECE" w:rsidRDefault="00D9414F" w:rsidP="00D9414F">
      <w:pPr>
        <w:pStyle w:val="Texto"/>
        <w:spacing w:after="88"/>
        <w:ind w:left="2592" w:hanging="432"/>
      </w:pPr>
      <w:r w:rsidRPr="00FE2ECE">
        <w:rPr>
          <w:b/>
        </w:rPr>
        <w:t>b)</w:t>
      </w:r>
      <w:r w:rsidRPr="00FE2ECE">
        <w:rPr>
          <w:b/>
        </w:rPr>
        <w:tab/>
      </w:r>
      <w:r w:rsidRPr="00FE2ECE">
        <w:t>RFC o número de seguro social en el caso de personas físicas extranjeras.</w:t>
      </w:r>
    </w:p>
    <w:p w:rsidR="00D9414F" w:rsidRPr="00FE2ECE" w:rsidRDefault="00D9414F" w:rsidP="00D9414F">
      <w:pPr>
        <w:pStyle w:val="Texto"/>
        <w:spacing w:after="88"/>
        <w:ind w:left="2592" w:hanging="432"/>
      </w:pPr>
      <w:r w:rsidRPr="00FE2ECE">
        <w:rPr>
          <w:b/>
        </w:rPr>
        <w:t>c)</w:t>
      </w:r>
      <w:r w:rsidRPr="00FE2ECE">
        <w:rPr>
          <w:b/>
        </w:rPr>
        <w:tab/>
      </w:r>
      <w:r w:rsidRPr="00FE2ECE">
        <w:t>Domicilio.</w:t>
      </w:r>
    </w:p>
    <w:p w:rsidR="00D9414F" w:rsidRPr="00FE2ECE" w:rsidRDefault="00D9414F" w:rsidP="00D9414F">
      <w:pPr>
        <w:pStyle w:val="Texto"/>
        <w:spacing w:line="243" w:lineRule="exact"/>
        <w:ind w:left="2592" w:hanging="432"/>
      </w:pPr>
      <w:r w:rsidRPr="00FE2ECE">
        <w:rPr>
          <w:b/>
        </w:rPr>
        <w:t>d)</w:t>
      </w:r>
      <w:r w:rsidRPr="00FE2ECE">
        <w:rPr>
          <w:b/>
        </w:rPr>
        <w:tab/>
      </w:r>
      <w:r w:rsidRPr="00FE2ECE">
        <w:t>Dirección de correo electrónico.</w:t>
      </w:r>
    </w:p>
    <w:p w:rsidR="00D9414F" w:rsidRPr="00FE2ECE" w:rsidRDefault="00D9414F" w:rsidP="00D9414F">
      <w:pPr>
        <w:pStyle w:val="Texto"/>
        <w:spacing w:line="243" w:lineRule="exact"/>
        <w:ind w:left="2592" w:hanging="432"/>
      </w:pPr>
      <w:r w:rsidRPr="00FE2ECE">
        <w:rPr>
          <w:b/>
        </w:rPr>
        <w:t>e)</w:t>
      </w:r>
      <w:r w:rsidRPr="00FE2ECE">
        <w:rPr>
          <w:b/>
        </w:rPr>
        <w:tab/>
      </w:r>
      <w:r w:rsidRPr="00FE2ECE">
        <w:t>Nombre del director general de la persona moral, en su caso.</w:t>
      </w:r>
    </w:p>
    <w:p w:rsidR="00D9414F" w:rsidRPr="00FE2ECE" w:rsidRDefault="00D9414F" w:rsidP="00D9414F">
      <w:pPr>
        <w:pStyle w:val="Texto"/>
        <w:spacing w:line="243" w:lineRule="exact"/>
        <w:ind w:left="2160" w:hanging="720"/>
      </w:pPr>
      <w:r w:rsidRPr="00FE2ECE">
        <w:tab/>
        <w:t>En este caso, la solicitud del registro para obtener el CAAT se realizará por conducto de su agente naviero general o agente naviero consignatario de buques.</w:t>
      </w:r>
    </w:p>
    <w:p w:rsidR="00D9414F" w:rsidRPr="00FE2ECE" w:rsidRDefault="00D9414F" w:rsidP="00D9414F">
      <w:pPr>
        <w:pStyle w:val="Texto"/>
        <w:spacing w:line="243" w:lineRule="exact"/>
        <w:ind w:left="2160" w:hanging="720"/>
      </w:pPr>
      <w:r w:rsidRPr="00FE2ECE">
        <w:tab/>
        <w:t xml:space="preserve">El resultado de la solicitud será dado a conocer en </w:t>
      </w:r>
      <w:smartTag w:uri="urn:schemas-microsoft-com:office:smarttags" w:element="PersonName">
        <w:smartTagPr>
          <w:attr w:name="ProductID" w:val="la Ventanilla Digital"/>
        </w:smartTagPr>
        <w:r w:rsidRPr="00FE2ECE">
          <w:t>la Ventanilla Digital</w:t>
        </w:r>
      </w:smartTag>
      <w:r w:rsidRPr="00FE2ECE">
        <w:t xml:space="preserve"> a que hace referencia la presente regla, dentro del plazo previsto en el artículo 37 del CFF.</w:t>
      </w:r>
    </w:p>
    <w:p w:rsidR="00D9414F" w:rsidRPr="00FE2ECE" w:rsidRDefault="00D9414F" w:rsidP="00D9414F">
      <w:pPr>
        <w:pStyle w:val="Texto"/>
        <w:spacing w:line="243" w:lineRule="exact"/>
        <w:ind w:left="2160" w:hanging="720"/>
        <w:rPr>
          <w:b/>
        </w:rPr>
      </w:pPr>
      <w:r w:rsidRPr="00FE2ECE">
        <w:rPr>
          <w:b/>
        </w:rPr>
        <w:t>VI.</w:t>
      </w:r>
      <w:r w:rsidRPr="00FE2ECE">
        <w:rPr>
          <w:b/>
        </w:rPr>
        <w:tab/>
      </w:r>
      <w:r w:rsidRPr="00FE2ECE">
        <w:t xml:space="preserve">Tratándose de empresas que proporcionen el servicio de transportación aérea de carga, residentes en el extranjero o constituidas de conformidad con las leyes extranjeras, deberán accesar a </w:t>
      </w:r>
      <w:smartTag w:uri="urn:schemas-microsoft-com:office:smarttags" w:element="PersonName">
        <w:smartTagPr>
          <w:attr w:name="ProductID" w:val="la Ventanilla Digital"/>
        </w:smartTagPr>
        <w:r w:rsidRPr="00FE2ECE">
          <w:t>la Ventanilla Digital</w:t>
        </w:r>
      </w:smartTag>
      <w:r w:rsidRPr="00FE2ECE">
        <w:t xml:space="preserve">, con la e.firma de su representante en territorio nacional, designado en términos de lo señalado en el artículo 20, último párrafo, de </w:t>
      </w:r>
      <w:smartTag w:uri="urn:schemas-microsoft-com:office:smarttags" w:element="PersonName">
        <w:smartTagPr>
          <w:attr w:name="ProductID" w:val="la Ley"/>
        </w:smartTagPr>
        <w:r w:rsidRPr="00FE2ECE">
          <w:t>la Ley</w:t>
        </w:r>
      </w:smartTag>
      <w:r w:rsidRPr="00FE2ECE">
        <w:t>, proporcionando la siguiente información:</w:t>
      </w:r>
    </w:p>
    <w:p w:rsidR="00D9414F" w:rsidRPr="00FE2ECE" w:rsidRDefault="00D9414F" w:rsidP="00D9414F">
      <w:pPr>
        <w:pStyle w:val="Texto"/>
        <w:spacing w:line="243" w:lineRule="exact"/>
        <w:ind w:left="2592" w:hanging="432"/>
        <w:rPr>
          <w:b/>
        </w:rPr>
      </w:pPr>
      <w:r w:rsidRPr="00FE2ECE">
        <w:rPr>
          <w:b/>
        </w:rPr>
        <w:t>a)</w:t>
      </w:r>
      <w:r w:rsidRPr="00FE2ECE">
        <w:rPr>
          <w:b/>
        </w:rPr>
        <w:tab/>
      </w:r>
      <w:r w:rsidRPr="00FE2ECE">
        <w:t>Nombre, denominación o razón social.</w:t>
      </w:r>
    </w:p>
    <w:p w:rsidR="00D9414F" w:rsidRPr="00FE2ECE" w:rsidRDefault="00D9414F" w:rsidP="00D9414F">
      <w:pPr>
        <w:pStyle w:val="Texto"/>
        <w:spacing w:line="243" w:lineRule="exact"/>
        <w:ind w:left="2592" w:hanging="432"/>
        <w:rPr>
          <w:b/>
        </w:rPr>
      </w:pPr>
      <w:r w:rsidRPr="00FE2ECE">
        <w:rPr>
          <w:b/>
        </w:rPr>
        <w:t>b)</w:t>
      </w:r>
      <w:r w:rsidRPr="00FE2ECE">
        <w:rPr>
          <w:b/>
        </w:rPr>
        <w:tab/>
      </w:r>
      <w:r w:rsidRPr="00FE2ECE">
        <w:t>Número de identificación fiscal en el país de residencia y/o número de seguro social.</w:t>
      </w:r>
    </w:p>
    <w:p w:rsidR="00D9414F" w:rsidRPr="00FE2ECE" w:rsidRDefault="00D9414F" w:rsidP="00D9414F">
      <w:pPr>
        <w:pStyle w:val="Texto"/>
        <w:spacing w:line="243" w:lineRule="exact"/>
        <w:ind w:left="2592" w:hanging="432"/>
        <w:rPr>
          <w:b/>
        </w:rPr>
      </w:pPr>
      <w:r w:rsidRPr="00FE2ECE">
        <w:rPr>
          <w:b/>
        </w:rPr>
        <w:t>c)</w:t>
      </w:r>
      <w:r w:rsidRPr="00FE2ECE">
        <w:rPr>
          <w:b/>
        </w:rPr>
        <w:tab/>
      </w:r>
      <w:r w:rsidRPr="00FE2ECE">
        <w:t>Domicilio.</w:t>
      </w:r>
    </w:p>
    <w:p w:rsidR="00D9414F" w:rsidRPr="00FE2ECE" w:rsidRDefault="00D9414F" w:rsidP="00D9414F">
      <w:pPr>
        <w:pStyle w:val="Texto"/>
        <w:spacing w:line="243" w:lineRule="exact"/>
        <w:ind w:left="2592" w:hanging="432"/>
        <w:rPr>
          <w:b/>
        </w:rPr>
      </w:pPr>
      <w:r w:rsidRPr="00FE2ECE">
        <w:rPr>
          <w:b/>
        </w:rPr>
        <w:t>d)</w:t>
      </w:r>
      <w:r w:rsidRPr="00FE2ECE">
        <w:rPr>
          <w:b/>
        </w:rPr>
        <w:tab/>
      </w:r>
      <w:r w:rsidRPr="00FE2ECE">
        <w:t>Clave IATA o ICAO.</w:t>
      </w:r>
    </w:p>
    <w:p w:rsidR="00D9414F" w:rsidRPr="00FE2ECE" w:rsidRDefault="00D9414F" w:rsidP="00D9414F">
      <w:pPr>
        <w:pStyle w:val="Texto"/>
        <w:spacing w:line="243" w:lineRule="exact"/>
        <w:ind w:left="2592" w:hanging="432"/>
        <w:rPr>
          <w:b/>
        </w:rPr>
      </w:pPr>
      <w:r w:rsidRPr="00FE2ECE">
        <w:rPr>
          <w:b/>
        </w:rPr>
        <w:lastRenderedPageBreak/>
        <w:t>e)</w:t>
      </w:r>
      <w:r w:rsidRPr="00FE2ECE">
        <w:rPr>
          <w:b/>
        </w:rPr>
        <w:tab/>
      </w:r>
      <w:r w:rsidRPr="00FE2ECE">
        <w:t>Dirección de correo electrónico.</w:t>
      </w:r>
    </w:p>
    <w:p w:rsidR="00D9414F" w:rsidRPr="00FE2ECE" w:rsidRDefault="00D9414F" w:rsidP="00D9414F">
      <w:pPr>
        <w:pStyle w:val="Texto"/>
        <w:spacing w:line="243" w:lineRule="exact"/>
        <w:ind w:left="2160" w:hanging="720"/>
      </w:pPr>
      <w:r w:rsidRPr="00FE2ECE">
        <w:rPr>
          <w:b/>
        </w:rPr>
        <w:tab/>
      </w:r>
      <w:r w:rsidRPr="00FE2ECE">
        <w:t xml:space="preserve">Para efectos de la presente fracción se entenderá que el agente internacional de carga designa como su representante en territorio nacional, en los términos que señala el artículo 20, último párrafo, de </w:t>
      </w:r>
      <w:smartTag w:uri="urn:schemas-microsoft-com:office:smarttags" w:element="PersonName">
        <w:smartTagPr>
          <w:attr w:name="ProductID" w:val="la Ley"/>
        </w:smartTagPr>
        <w:r w:rsidRPr="00FE2ECE">
          <w:t>la Ley</w:t>
        </w:r>
      </w:smartTag>
      <w:r w:rsidRPr="00FE2ECE">
        <w:t xml:space="preserve">, a la persona que ingrese a </w:t>
      </w:r>
      <w:smartTag w:uri="urn:schemas-microsoft-com:office:smarttags" w:element="PersonName">
        <w:smartTagPr>
          <w:attr w:name="ProductID" w:val="la Ventanilla Digital"/>
        </w:smartTagPr>
        <w:r w:rsidRPr="00FE2ECE">
          <w:t>la Ventanilla Digital</w:t>
        </w:r>
      </w:smartTag>
      <w:r w:rsidRPr="00FE2ECE">
        <w:t xml:space="preserve"> para obtener el registro de empresa porteadora.</w:t>
      </w:r>
    </w:p>
    <w:p w:rsidR="00D9414F" w:rsidRPr="00FE2ECE" w:rsidRDefault="00D9414F" w:rsidP="00D9414F">
      <w:pPr>
        <w:pStyle w:val="Texto"/>
        <w:spacing w:line="243" w:lineRule="exact"/>
        <w:ind w:left="2160" w:hanging="720"/>
      </w:pPr>
      <w:r w:rsidRPr="00FE2ECE">
        <w:rPr>
          <w:b/>
        </w:rPr>
        <w:t>VII.</w:t>
      </w:r>
      <w:r w:rsidRPr="00FE2ECE">
        <w:rPr>
          <w:b/>
        </w:rPr>
        <w:tab/>
      </w:r>
      <w:r w:rsidRPr="00FE2ECE">
        <w:t xml:space="preserve">Tratándose de las empresas que proporcionen el servicio de transportación aérea de carga constituidas conforme la legislación nacional, únicamente deberán proporcionar </w:t>
      </w:r>
      <w:smartTag w:uri="urn:schemas-microsoft-com:office:smarttags" w:element="PersonName">
        <w:smartTagPr>
          <w:attr w:name="ProductID" w:val="la Clave IATA"/>
        </w:smartTagPr>
        <w:r w:rsidRPr="00FE2ECE">
          <w:t>la Clave IATA</w:t>
        </w:r>
      </w:smartTag>
      <w:r w:rsidRPr="00FE2ECE">
        <w:t xml:space="preserve"> o ICAO.</w:t>
      </w:r>
    </w:p>
    <w:p w:rsidR="00D9414F" w:rsidRPr="00FE2ECE" w:rsidRDefault="00D9414F" w:rsidP="00D9414F">
      <w:pPr>
        <w:pStyle w:val="Texto"/>
        <w:spacing w:line="243" w:lineRule="exact"/>
        <w:ind w:left="1440" w:hanging="1152"/>
      </w:pPr>
      <w:r w:rsidRPr="00FE2ECE">
        <w:tab/>
        <w:t>El registro tendrá una vigencia de un año y podrá renovarse anualmente cumpliendo con las formalidades previstas para su otorgamiento.</w:t>
      </w:r>
    </w:p>
    <w:p w:rsidR="00D9414F" w:rsidRPr="00FE2ECE" w:rsidRDefault="00D9414F" w:rsidP="00D9414F">
      <w:pPr>
        <w:pStyle w:val="Texto"/>
        <w:spacing w:line="243" w:lineRule="exact"/>
        <w:ind w:left="1440" w:hanging="1152"/>
      </w:pPr>
      <w:r w:rsidRPr="00FE2ECE">
        <w:tab/>
        <w:t xml:space="preserve">Si con posterioridad a la obtención del CAAT, cambia la información registrada en </w:t>
      </w:r>
      <w:smartTag w:uri="urn:schemas-microsoft-com:office:smarttags" w:element="PersonName">
        <w:smartTagPr>
          <w:attr w:name="ProductID" w:val="la Ventanilla Digital"/>
        </w:smartTagPr>
        <w:r w:rsidRPr="00FE2ECE">
          <w:t>la Ventanilla Digital</w:t>
        </w:r>
      </w:smartTag>
      <w:r w:rsidRPr="00FE2ECE">
        <w:t>, se deberán realizar las actualizaciones correspondientes en dicho sistema, inmediatamente después de la modificación.</w:t>
      </w:r>
    </w:p>
    <w:p w:rsidR="00D9414F" w:rsidRPr="00FE2ECE" w:rsidRDefault="00D9414F" w:rsidP="00D9414F">
      <w:pPr>
        <w:pStyle w:val="Texto"/>
        <w:spacing w:line="243" w:lineRule="exact"/>
        <w:ind w:left="1440" w:hanging="1152"/>
      </w:pPr>
      <w:r w:rsidRPr="00FE2ECE">
        <w:tab/>
      </w:r>
      <w:smartTag w:uri="urn:schemas-microsoft-com:office:smarttags" w:element="PersonName">
        <w:smartTagPr>
          <w:attr w:name="ProductID" w:val="la AGA"/>
        </w:smartTagPr>
        <w:r w:rsidRPr="00FE2ECE">
          <w:t>La AGA</w:t>
        </w:r>
      </w:smartTag>
      <w:r w:rsidRPr="00FE2ECE">
        <w:t xml:space="preserve"> podrá cancelar el CAAT cuando el titular incurra en cualquiera de las causales previstas en el artículo 144-A de </w:t>
      </w:r>
      <w:smartTag w:uri="urn:schemas-microsoft-com:office:smarttags" w:element="PersonName">
        <w:smartTagPr>
          <w:attr w:name="ProductID" w:val="la Ley"/>
        </w:smartTagPr>
        <w:r w:rsidRPr="00FE2ECE">
          <w:t>la Ley</w:t>
        </w:r>
      </w:smartTag>
      <w:r w:rsidRPr="00FE2ECE">
        <w:t xml:space="preserve"> o en cualquiera de los siguientes supuestos:</w:t>
      </w:r>
    </w:p>
    <w:p w:rsidR="00D9414F" w:rsidRPr="00FE2ECE" w:rsidRDefault="00D9414F" w:rsidP="00D9414F">
      <w:pPr>
        <w:pStyle w:val="Texto"/>
        <w:spacing w:line="243" w:lineRule="exact"/>
        <w:ind w:left="2160" w:hanging="720"/>
      </w:pPr>
      <w:r w:rsidRPr="00FE2ECE">
        <w:rPr>
          <w:b/>
        </w:rPr>
        <w:t>I.</w:t>
      </w:r>
      <w:r w:rsidRPr="00FE2ECE">
        <w:rPr>
          <w:b/>
        </w:rPr>
        <w:tab/>
      </w:r>
      <w:r w:rsidRPr="00FE2ECE">
        <w:t>Presente aviso de cancelación en el RFC.</w:t>
      </w:r>
    </w:p>
    <w:p w:rsidR="00D9414F" w:rsidRPr="00FE2ECE" w:rsidRDefault="00D9414F" w:rsidP="00D9414F">
      <w:pPr>
        <w:pStyle w:val="Texto"/>
        <w:spacing w:line="243" w:lineRule="exact"/>
        <w:ind w:left="2160" w:hanging="720"/>
      </w:pPr>
      <w:r w:rsidRPr="00FE2ECE">
        <w:rPr>
          <w:b/>
        </w:rPr>
        <w:t>II.</w:t>
      </w:r>
      <w:r w:rsidRPr="00FE2ECE">
        <w:rPr>
          <w:b/>
        </w:rPr>
        <w:tab/>
      </w:r>
      <w:r w:rsidRPr="00FE2ECE">
        <w:t>Presente aviso de suspensión de actividades en el RFC.</w:t>
      </w:r>
    </w:p>
    <w:p w:rsidR="00D9414F" w:rsidRPr="00FE2ECE" w:rsidRDefault="00D9414F" w:rsidP="00D9414F">
      <w:pPr>
        <w:pStyle w:val="Texto"/>
        <w:spacing w:line="243" w:lineRule="exact"/>
        <w:ind w:left="2160" w:hanging="720"/>
      </w:pPr>
      <w:r w:rsidRPr="00FE2ECE">
        <w:rPr>
          <w:b/>
        </w:rPr>
        <w:t>III.</w:t>
      </w:r>
      <w:r w:rsidRPr="00FE2ECE">
        <w:rPr>
          <w:b/>
        </w:rPr>
        <w:tab/>
      </w:r>
      <w:r w:rsidRPr="00FE2ECE">
        <w:t>Permita que utilicen su CAAT personas que aún no realicen o concluyan su trámite para obtener su CAAT o que les haya sido cancelado.</w:t>
      </w:r>
    </w:p>
    <w:p w:rsidR="001B64CE" w:rsidRPr="00FE2ECE" w:rsidRDefault="001B64CE" w:rsidP="001B64CE">
      <w:pPr>
        <w:pStyle w:val="Texto"/>
        <w:spacing w:line="243" w:lineRule="exact"/>
        <w:ind w:left="1418" w:firstLine="0"/>
        <w:rPr>
          <w:b/>
          <w:i/>
        </w:rPr>
      </w:pPr>
      <w:r w:rsidRPr="00FE2ECE">
        <w:rPr>
          <w:i/>
        </w:rPr>
        <w:t>Ley 1, 6, 16-B, 20-II, VII, X, 36, 36-A, 37, 37-A, 144-A, CFF 37, Reglamento 6, 19, 33, 38, RGCE 1.9.8., 1.9.9., 1.9.10., 1.9.17., 2.4.5., Anexo 22</w:t>
      </w:r>
    </w:p>
    <w:p w:rsidR="001B64CE" w:rsidRPr="00FE2ECE" w:rsidRDefault="001B64CE" w:rsidP="001B64CE">
      <w:pPr>
        <w:pStyle w:val="Texto"/>
        <w:spacing w:line="231" w:lineRule="exact"/>
        <w:ind w:left="1440" w:hanging="1152"/>
        <w:rPr>
          <w:b/>
        </w:rPr>
      </w:pPr>
      <w:r w:rsidRPr="00FE2ECE">
        <w:rPr>
          <w:b/>
        </w:rPr>
        <w:tab/>
        <w:t>Declaración simplificada de pasajeros del extranjero</w:t>
      </w:r>
    </w:p>
    <w:p w:rsidR="001B64CE" w:rsidRPr="00FE2ECE" w:rsidRDefault="001B64CE" w:rsidP="001B64CE">
      <w:pPr>
        <w:pStyle w:val="Texto"/>
        <w:spacing w:line="231" w:lineRule="exact"/>
        <w:ind w:left="1440" w:hanging="1152"/>
        <w:rPr>
          <w:b/>
          <w:bCs/>
        </w:rPr>
      </w:pPr>
      <w:r w:rsidRPr="00FE2ECE">
        <w:rPr>
          <w:b/>
        </w:rPr>
        <w:t>3.2.8.</w:t>
      </w:r>
      <w:r w:rsidRPr="00FE2ECE">
        <w:rPr>
          <w:rFonts w:ascii="Soberana Sans" w:hAnsi="Soberana Sans"/>
          <w:b/>
          <w:bCs/>
        </w:rPr>
        <w:tab/>
      </w:r>
      <w:r w:rsidRPr="00FE2ECE">
        <w:rPr>
          <w:bCs/>
        </w:rPr>
        <w:t>Para efectos de los artículos 10, 11, 43, 50, 61, fracción VI y 144, fracciones IV, VI, IX, XI y XVI de la Ley, los pasajeros en tráfico terrestre, aéreo o marítimo, que introduzcan mercancías de comercio exterior a su llegada al territorio nacional, para el despacho aduanero, estarán a lo siguiente:</w:t>
      </w:r>
      <w:r w:rsidRPr="00FE2ECE">
        <w:rPr>
          <w:b/>
          <w:bCs/>
        </w:rPr>
        <w:t xml:space="preserve"> </w:t>
      </w:r>
    </w:p>
    <w:p w:rsidR="001B64CE" w:rsidRPr="00FE2ECE" w:rsidRDefault="001B64CE" w:rsidP="001B64CE">
      <w:pPr>
        <w:pStyle w:val="Texto"/>
        <w:spacing w:line="233" w:lineRule="exact"/>
        <w:ind w:left="2160" w:hanging="720"/>
        <w:rPr>
          <w:b/>
          <w:bCs/>
        </w:rPr>
      </w:pPr>
      <w:r w:rsidRPr="00FE2ECE">
        <w:rPr>
          <w:b/>
          <w:bCs/>
        </w:rPr>
        <w:t>I.</w:t>
      </w:r>
      <w:r w:rsidRPr="00FE2ECE">
        <w:rPr>
          <w:b/>
          <w:bCs/>
        </w:rPr>
        <w:tab/>
      </w:r>
      <w:r w:rsidRPr="00FE2ECE">
        <w:rPr>
          <w:bCs/>
        </w:rPr>
        <w:t>Cuando el pasajero traiga consigo únicamente el equipaje y la franquicia a que se refiere la regla 3.2.3., deberá dirigirse al carril de “nada que declarar”, sin que sea necesaria la presentación de la “Declaración de aduana para pasajeros procedentes del extranjero (Español e Inglés)”, ni la activación del mecanismo de selección automatizado.</w:t>
      </w:r>
    </w:p>
    <w:p w:rsidR="001B64CE" w:rsidRPr="00FE2ECE" w:rsidRDefault="001B64CE" w:rsidP="001B64CE">
      <w:pPr>
        <w:pStyle w:val="Texto"/>
        <w:spacing w:line="233" w:lineRule="exact"/>
        <w:ind w:left="2160" w:hanging="720"/>
        <w:rPr>
          <w:bCs/>
        </w:rPr>
      </w:pPr>
      <w:r w:rsidRPr="00FE2ECE">
        <w:rPr>
          <w:b/>
          <w:bCs/>
        </w:rPr>
        <w:t>II.</w:t>
      </w:r>
      <w:r w:rsidRPr="00FE2ECE">
        <w:rPr>
          <w:b/>
          <w:bCs/>
        </w:rPr>
        <w:tab/>
      </w:r>
      <w:r w:rsidRPr="00FE2ECE">
        <w:rPr>
          <w:bCs/>
        </w:rPr>
        <w:t>En caso que el pasajero traiga consigo mercancía adicional al equipaje y franquicia a que se refiere la regla 3.2.3., deberá dirigirse al carril de “Auto declaración” y efectuar el pago de contribuciones ante la autoridad aduanera, describiendo la mercancía, sin que sea necesaria la presentación de la “Declaración de aduana para pasajeros procedentes del extranjero (Español e Inglés)”, ni la activación del mecanismo de selección automatizado.</w:t>
      </w:r>
    </w:p>
    <w:p w:rsidR="001B64CE" w:rsidRPr="00FE2ECE" w:rsidRDefault="001B64CE" w:rsidP="001B64CE">
      <w:pPr>
        <w:pStyle w:val="Texto"/>
        <w:spacing w:line="233" w:lineRule="exact"/>
        <w:ind w:left="2160" w:hanging="720"/>
        <w:rPr>
          <w:bCs/>
        </w:rPr>
      </w:pPr>
      <w:r w:rsidRPr="00FE2ECE">
        <w:rPr>
          <w:bCs/>
        </w:rPr>
        <w:tab/>
        <w:t>El pago a que se refiere el párrafo anterior, deberá realizarse en los términos de la regla 3.2.2.</w:t>
      </w:r>
    </w:p>
    <w:p w:rsidR="001B64CE" w:rsidRPr="00FE2ECE" w:rsidRDefault="001B64CE" w:rsidP="001B64CE">
      <w:pPr>
        <w:pStyle w:val="Texto"/>
        <w:spacing w:line="233" w:lineRule="exact"/>
        <w:ind w:left="2160" w:hanging="720"/>
        <w:rPr>
          <w:bCs/>
        </w:rPr>
      </w:pPr>
      <w:r w:rsidRPr="00FE2ECE">
        <w:rPr>
          <w:b/>
          <w:bCs/>
        </w:rPr>
        <w:t>III.</w:t>
      </w:r>
      <w:r w:rsidRPr="00FE2ECE">
        <w:rPr>
          <w:b/>
          <w:bCs/>
        </w:rPr>
        <w:tab/>
      </w:r>
      <w:r w:rsidRPr="00FE2ECE">
        <w:rPr>
          <w:bCs/>
        </w:rPr>
        <w:t>Cuando se tengan que declarar cantidades en efectivo, en cheques nacionales o extranjeros, órdenes de pago 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 (Español e Inglés)”, de conformidad con lo establecido en la regla 2.1.3.</w:t>
      </w:r>
    </w:p>
    <w:p w:rsidR="001B64CE" w:rsidRPr="00FE2ECE" w:rsidRDefault="001B64CE" w:rsidP="001B64CE">
      <w:pPr>
        <w:pStyle w:val="Texto"/>
        <w:spacing w:line="231" w:lineRule="exact"/>
        <w:ind w:left="1440" w:hanging="1152"/>
        <w:rPr>
          <w:bCs/>
        </w:rPr>
      </w:pPr>
      <w:r w:rsidRPr="00FE2ECE">
        <w:rPr>
          <w:b/>
          <w:bCs/>
        </w:rPr>
        <w:tab/>
      </w:r>
      <w:r w:rsidRPr="00FE2ECE">
        <w:rPr>
          <w:bCs/>
        </w:rPr>
        <w:t xml:space="preserve">Al efecto, en el ejercicio de la facultad de inspección y vigilancia permanente del manejo, transporte o tenencia de las mercancías en los recintos fiscales y fiscalizados, las autoridades </w:t>
      </w:r>
      <w:r w:rsidRPr="00FE2ECE">
        <w:rPr>
          <w:bCs/>
        </w:rPr>
        <w:lastRenderedPageBreak/>
        <w:t>aduaneras podrán efectuar el control y la revisión del equipaje y mercancías de los pasajeros, apoyándose de los sistemas, equipos tecnológicos, o cualquier otro medio o servicio con que se cuente, quedando a salvo las facultades de comprobación de las autoridades aduaneras para el caso de que se detecte alguna irregularidad durante la inspección y revisión, o bien, la misma derive del ejercicio de las funciones que corresponden a las autoridades aduaneras, procediendo a la determinación de las contribuciones y aprovechamientos omitidos, así como la imposición de las sanciones que correspondan por infracción a las disposiciones que regulan y gravan la entrada y salida de mercancías del territorio nacional, incluso cuando se detecte que se omitió declarar que llevan consigo cantidades en efectivo, en cheques nacionales o extranjeros, órdenes de pago o cualquier otro documento por cobrar o una combinación de ellos, superiores al equivalente en la moneda o monedas de que se trate a 10,000 dólares.</w:t>
      </w:r>
    </w:p>
    <w:p w:rsidR="001B64CE" w:rsidRPr="00FE2ECE" w:rsidRDefault="001B64CE" w:rsidP="001B64CE">
      <w:pPr>
        <w:pStyle w:val="Texto"/>
        <w:spacing w:line="231" w:lineRule="exact"/>
        <w:ind w:left="1440" w:hanging="1152"/>
        <w:rPr>
          <w:i/>
        </w:rPr>
      </w:pPr>
      <w:r w:rsidRPr="00FE2ECE">
        <w:rPr>
          <w:b/>
          <w:bCs/>
        </w:rPr>
        <w:tab/>
      </w:r>
      <w:r w:rsidRPr="00FE2ECE">
        <w:rPr>
          <w:i/>
        </w:rPr>
        <w:t>Ley 10, 11, 43, 50, 61-VI, 144, RGCE 1.2.1., 2.1.3., 3.2.2., 3.2.3., Anexo 1</w:t>
      </w:r>
    </w:p>
    <w:p w:rsidR="00676751" w:rsidRPr="00FE2ECE" w:rsidRDefault="00676751" w:rsidP="00676751">
      <w:pPr>
        <w:pStyle w:val="Texto"/>
        <w:spacing w:line="233" w:lineRule="exact"/>
        <w:ind w:left="1418" w:firstLine="4"/>
        <w:rPr>
          <w:b/>
        </w:rPr>
      </w:pPr>
      <w:r w:rsidRPr="00FE2ECE">
        <w:rPr>
          <w:b/>
        </w:rPr>
        <w:t>Autorización de exención de impuestos al comercio exterior en la importación de mercancía donada (artículo 61, fracción IX, de la Ley)</w:t>
      </w:r>
    </w:p>
    <w:p w:rsidR="00D9414F" w:rsidRPr="00FE2ECE" w:rsidRDefault="00D9414F" w:rsidP="00D9414F">
      <w:pPr>
        <w:pStyle w:val="Texto"/>
        <w:spacing w:line="233" w:lineRule="exact"/>
        <w:ind w:left="1440" w:hanging="1152"/>
        <w:rPr>
          <w:b/>
          <w:i/>
        </w:rPr>
      </w:pPr>
      <w:r w:rsidRPr="00FE2ECE">
        <w:rPr>
          <w:b/>
        </w:rPr>
        <w:t>3.3.6.</w:t>
      </w:r>
      <w:r w:rsidRPr="00FE2ECE">
        <w:rPr>
          <w:b/>
        </w:rPr>
        <w:tab/>
      </w:r>
      <w:r w:rsidRPr="00FE2ECE">
        <w:t xml:space="preserve">Para los efectos del artículo 61, fracción IX, de </w:t>
      </w:r>
      <w:smartTag w:uri="urn:schemas-microsoft-com:office:smarttags" w:element="PersonName">
        <w:smartTagPr>
          <w:attr w:name="ProductID" w:val="la Ley"/>
        </w:smartTagPr>
        <w:r w:rsidRPr="00FE2ECE">
          <w:t>la Ley</w:t>
        </w:r>
      </w:smartTag>
      <w:r w:rsidRPr="00FE2ECE">
        <w:t>, la introducción de mercancía donada se efectuará conforme a lo siguiente:</w:t>
      </w:r>
    </w:p>
    <w:p w:rsidR="00D9414F" w:rsidRPr="00FE2ECE" w:rsidRDefault="00D9414F" w:rsidP="00D9414F">
      <w:pPr>
        <w:pStyle w:val="Texto"/>
        <w:spacing w:line="233" w:lineRule="exact"/>
        <w:ind w:left="2160" w:hanging="720"/>
      </w:pPr>
      <w:r w:rsidRPr="00FE2ECE">
        <w:rPr>
          <w:b/>
        </w:rPr>
        <w:t>I.</w:t>
      </w:r>
      <w:r w:rsidRPr="00FE2ECE">
        <w:rPr>
          <w:b/>
        </w:rPr>
        <w:tab/>
      </w:r>
      <w:r w:rsidRPr="00FE2ECE">
        <w:t xml:space="preserve">Los interesados deberán presentar la solicitud de autorización ante </w:t>
      </w:r>
      <w:smartTag w:uri="urn:schemas-microsoft-com:office:smarttags" w:element="PersonName">
        <w:smartTagPr>
          <w:attr w:name="ProductID" w:val="la ACAJA"/>
        </w:smartTagPr>
        <w:r w:rsidRPr="00FE2ECE">
          <w:t>la ACAJA</w:t>
        </w:r>
      </w:smartTag>
      <w:r w:rsidRPr="00FE2ECE">
        <w:t xml:space="preserve">, en el Portal del SAT, accesando a </w:t>
      </w:r>
      <w:smartTag w:uri="urn:schemas-microsoft-com:office:smarttags" w:element="PersonName">
        <w:smartTagPr>
          <w:attr w:name="ProductID" w:val="la Ventanilla Digital"/>
        </w:smartTagPr>
        <w:r w:rsidRPr="00FE2ECE">
          <w:t>la Ventanilla Digital</w:t>
        </w:r>
      </w:smartTag>
      <w:r w:rsidRPr="00FE2ECE">
        <w:t xml:space="preserve"> y cumplir con lo establecido en la ficha de trámite 36/LA.</w:t>
      </w:r>
    </w:p>
    <w:p w:rsidR="00D9414F" w:rsidRPr="00FE2ECE" w:rsidRDefault="00D9414F" w:rsidP="00D9414F">
      <w:pPr>
        <w:pStyle w:val="Texto"/>
        <w:spacing w:line="233" w:lineRule="exact"/>
        <w:ind w:left="2160" w:hanging="720"/>
      </w:pPr>
      <w:r w:rsidRPr="00FE2ECE">
        <w:tab/>
        <w:t>La autorización a que se refiere la presente regla quedará sin efectos cuando el titular lo solicite expresamente, siempre que no se cause perjuicio al interés público. Dicha renuncia surtirá sus efectos a partir del día siguiente a aquél en el que se presente.</w:t>
      </w:r>
    </w:p>
    <w:p w:rsidR="00D9414F" w:rsidRPr="00FE2ECE" w:rsidRDefault="00D9414F" w:rsidP="00D9414F">
      <w:pPr>
        <w:pStyle w:val="Texto"/>
        <w:spacing w:line="233" w:lineRule="exact"/>
        <w:ind w:left="2160" w:hanging="720"/>
      </w:pPr>
      <w:r w:rsidRPr="00FE2ECE">
        <w:tab/>
        <w:t>Para el despacho de la mercancía, se deberá asentar en el pedimento el número completo del oficio de autorización y anexar copia de la autorización emitida por la autoridad, así como acreditar el cumplimiento de las regulaciones y restricciones no arancelarias a que se encuentre sujeta la mercancía.</w:t>
      </w:r>
    </w:p>
    <w:p w:rsidR="00676751" w:rsidRPr="00FE2ECE" w:rsidRDefault="00D9414F" w:rsidP="00676751">
      <w:pPr>
        <w:pStyle w:val="Texto"/>
        <w:spacing w:line="233" w:lineRule="exact"/>
        <w:ind w:left="2160" w:hanging="720"/>
      </w:pPr>
      <w:r w:rsidRPr="00FE2ECE">
        <w:rPr>
          <w:b/>
        </w:rPr>
        <w:t>II.</w:t>
      </w:r>
      <w:r w:rsidRPr="00FE2ECE">
        <w:rPr>
          <w:b/>
        </w:rPr>
        <w:tab/>
      </w:r>
      <w:r w:rsidR="00676751" w:rsidRPr="00FE2ECE">
        <w:t>Tratándose de mercancía donada que se introduzca por las aduanas ubicadas en la franja fronteriza del territorio nacional para permanecer de manera definitiva en ella, los interesados deberán solicitar en el Portal del SAT, accediendo a la Ventanilla Digital, su inscripción en el Registro a que se refiere la ficha de trámite 36/LA.</w:t>
      </w:r>
    </w:p>
    <w:p w:rsidR="00D9414F" w:rsidRPr="00FE2ECE" w:rsidRDefault="00D9414F" w:rsidP="00D9414F">
      <w:pPr>
        <w:pStyle w:val="Texto"/>
        <w:spacing w:line="233" w:lineRule="exact"/>
        <w:ind w:left="2160" w:hanging="720"/>
      </w:pPr>
      <w:r w:rsidRPr="00FE2ECE">
        <w:tab/>
        <w:t>El despacho de las mercancías a que se refiere la presente fracción, se realizará conforme a lo siguiente:</w:t>
      </w:r>
    </w:p>
    <w:p w:rsidR="00676751" w:rsidRPr="00FE2ECE" w:rsidRDefault="00D9414F" w:rsidP="00676751">
      <w:pPr>
        <w:pStyle w:val="Texto"/>
        <w:spacing w:line="233" w:lineRule="exact"/>
        <w:ind w:left="2592" w:hanging="432"/>
      </w:pPr>
      <w:r w:rsidRPr="00FE2ECE">
        <w:rPr>
          <w:b/>
        </w:rPr>
        <w:t>a)</w:t>
      </w:r>
      <w:r w:rsidRPr="00FE2ECE">
        <w:rPr>
          <w:b/>
        </w:rPr>
        <w:tab/>
      </w:r>
      <w:r w:rsidR="00676751" w:rsidRPr="00FE2ECE">
        <w:t>El interesado deberá presentar ante la aduana en la que se encuentre registrado, el formato “Aviso de introducción de mercancía donada a la franja fronteriza del país (Regla 3.3.6.)”, en el cual deberá señalar el número de registro que le haya otorgado la autoridad aduanera.</w:t>
      </w:r>
    </w:p>
    <w:p w:rsidR="00D9414F" w:rsidRPr="00FE2ECE" w:rsidRDefault="00D9414F" w:rsidP="00D9414F">
      <w:pPr>
        <w:pStyle w:val="Texto"/>
        <w:spacing w:line="233" w:lineRule="exact"/>
        <w:ind w:left="2592" w:hanging="432"/>
      </w:pPr>
      <w:r w:rsidRPr="00FE2ECE">
        <w:rPr>
          <w:b/>
        </w:rPr>
        <w:t>b)</w:t>
      </w:r>
      <w:r w:rsidRPr="00FE2ECE">
        <w:rPr>
          <w:b/>
        </w:rPr>
        <w:tab/>
      </w:r>
      <w:r w:rsidRPr="00FE2ECE">
        <w:t>El personal aduanero procederá a realizar una revisión física de la mercancía con el objeto de comprobar que no se trate de mercancía distinta a la autorizada.</w:t>
      </w:r>
    </w:p>
    <w:p w:rsidR="00D9414F" w:rsidRPr="00FE2ECE" w:rsidRDefault="00D9414F" w:rsidP="00D9414F">
      <w:pPr>
        <w:pStyle w:val="Texto"/>
        <w:spacing w:line="210" w:lineRule="exact"/>
        <w:ind w:left="2592" w:hanging="432"/>
      </w:pPr>
      <w:r w:rsidRPr="00FE2ECE">
        <w:rPr>
          <w:b/>
        </w:rPr>
        <w:t>c)</w:t>
      </w:r>
      <w:r w:rsidRPr="00FE2ECE">
        <w:rPr>
          <w:b/>
        </w:rPr>
        <w:tab/>
      </w:r>
      <w:r w:rsidRPr="00FE2ECE">
        <w:t>El valor comercial de la mercancía donada no deberá exceder de 1,000 dólares o su equivalente en moneda nacional.</w:t>
      </w:r>
    </w:p>
    <w:p w:rsidR="00D9414F" w:rsidRPr="00FE2ECE" w:rsidRDefault="00D9414F" w:rsidP="00D9414F">
      <w:pPr>
        <w:pStyle w:val="Texto"/>
        <w:spacing w:line="210" w:lineRule="exact"/>
        <w:ind w:left="2160" w:hanging="720"/>
      </w:pPr>
      <w:r w:rsidRPr="00FE2ECE">
        <w:tab/>
        <w:t>Las mercancías que se introduzcan de conformidad con lo dispuesto en la presente fracción, no podrán sujetarse a cambios de régimen, reexpedición o regularización de mercancía, ni podrán destinarse a fines distintos de aquéllos para los que se hubiera autorizado su introducción.</w:t>
      </w:r>
    </w:p>
    <w:p w:rsidR="00676751" w:rsidRPr="00FE2ECE" w:rsidRDefault="00676751" w:rsidP="00676751">
      <w:pPr>
        <w:pStyle w:val="Texto"/>
        <w:spacing w:line="227" w:lineRule="exact"/>
        <w:ind w:left="284" w:firstLine="4"/>
        <w:rPr>
          <w:b/>
        </w:rPr>
      </w:pPr>
      <w:r w:rsidRPr="00FE2ECE">
        <w:rPr>
          <w:i/>
        </w:rPr>
        <w:tab/>
      </w:r>
      <w:r w:rsidR="00D9414F" w:rsidRPr="00FE2ECE">
        <w:rPr>
          <w:i/>
        </w:rPr>
        <w:tab/>
      </w:r>
      <w:r w:rsidRPr="00FE2ECE">
        <w:rPr>
          <w:i/>
        </w:rPr>
        <w:t>Ley 2-III, 61-IX, Reglamento 109, RGCE 1.2.1., 1.2.2., Anexo 1, 1-A</w:t>
      </w:r>
    </w:p>
    <w:p w:rsidR="00A13E33" w:rsidRPr="00FE2ECE" w:rsidRDefault="00A22F95" w:rsidP="00A13E33">
      <w:pPr>
        <w:pStyle w:val="Texto"/>
        <w:spacing w:line="240" w:lineRule="auto"/>
        <w:ind w:left="1440" w:hanging="1152"/>
        <w:rPr>
          <w:rFonts w:eastAsiaTheme="minorHAnsi"/>
          <w:lang w:eastAsia="es-MX"/>
        </w:rPr>
      </w:pPr>
      <w:r w:rsidRPr="00FE2ECE">
        <w:rPr>
          <w:b/>
        </w:rPr>
        <w:tab/>
      </w:r>
      <w:r w:rsidR="00A13E33" w:rsidRPr="00FE2ECE">
        <w:rPr>
          <w:b/>
          <w:lang w:val="es-419"/>
        </w:rPr>
        <w:t>Obligaciones de las empresas comercializadoras de vehículos</w:t>
      </w:r>
    </w:p>
    <w:p w:rsidR="00A13E33" w:rsidRPr="00FE2ECE" w:rsidRDefault="00A13E33" w:rsidP="00A13E33">
      <w:pPr>
        <w:pStyle w:val="Texto"/>
        <w:spacing w:line="219" w:lineRule="exact"/>
        <w:ind w:left="1440" w:hanging="1152"/>
        <w:rPr>
          <w:b/>
          <w:i/>
        </w:rPr>
      </w:pPr>
      <w:r w:rsidRPr="00FE2ECE">
        <w:rPr>
          <w:b/>
        </w:rPr>
        <w:lastRenderedPageBreak/>
        <w:t>3.5.6.</w:t>
      </w:r>
      <w:r w:rsidRPr="00FE2ECE">
        <w:tab/>
        <w:t>Para los efectos de lo dispuesto en el artículo 8 del Decreto de vehículos usados, los comerciantes en el ramo de vehículos que realicen la importación definitiva de vehículos conforme a lo establecido en las reglas 3.5.3., 3.5.4. y 3.5.5., deberán cumplir con la obligación de presentar la información de las importaciones que realicen al amparo del Decreto en comento, proporcionándola en los términos que a continuación se señalan:</w:t>
      </w:r>
    </w:p>
    <w:p w:rsidR="00A13E33" w:rsidRPr="00FE2ECE" w:rsidRDefault="00A13E33" w:rsidP="00A13E33">
      <w:pPr>
        <w:pStyle w:val="Texto"/>
        <w:spacing w:line="219" w:lineRule="exact"/>
        <w:ind w:left="2160" w:hanging="720"/>
      </w:pPr>
      <w:r w:rsidRPr="00FE2ECE">
        <w:rPr>
          <w:b/>
        </w:rPr>
        <w:t>I.</w:t>
      </w:r>
      <w:r w:rsidRPr="00FE2ECE">
        <w:tab/>
        <w:t xml:space="preserve">Presentar dentro de los primeros 10 días naturales de cada mes, a través de medios magnéticos, el precio de cada unidad importada en el mes inmediato anterior, ante </w:t>
      </w:r>
      <w:smartTag w:uri="urn:schemas-microsoft-com:office:smarttags" w:element="PersonName">
        <w:smartTagPr>
          <w:attr w:name="ProductID" w:val="la ADACE"/>
        </w:smartTagPr>
        <w:r w:rsidRPr="00FE2ECE">
          <w:t>la ADACE</w:t>
        </w:r>
      </w:smartTag>
      <w:r w:rsidRPr="00FE2ECE">
        <w:t xml:space="preserve"> que corresponda a su domicilio fiscal.</w:t>
      </w:r>
    </w:p>
    <w:p w:rsidR="00A13E33" w:rsidRPr="00FE2ECE" w:rsidRDefault="00A13E33" w:rsidP="00A13E33">
      <w:pPr>
        <w:pStyle w:val="Texto"/>
        <w:spacing w:line="219" w:lineRule="exact"/>
        <w:ind w:left="2160" w:hanging="720"/>
      </w:pPr>
      <w:r w:rsidRPr="00FE2ECE">
        <w:rPr>
          <w:b/>
        </w:rPr>
        <w:t>II.</w:t>
      </w:r>
      <w:r w:rsidRPr="00FE2ECE">
        <w:tab/>
        <w:t>El nombre del archivo estará formado por la extensión PRN, por las letras IMP y por las tres primeras letras del mes y las dos últimas cifras del año que se reporta.</w:t>
      </w:r>
    </w:p>
    <w:p w:rsidR="00A13E33" w:rsidRPr="00FE2ECE" w:rsidRDefault="00A13E33" w:rsidP="00A13E33">
      <w:pPr>
        <w:pStyle w:val="Texto"/>
        <w:spacing w:line="219" w:lineRule="exact"/>
        <w:ind w:left="2160" w:hanging="720"/>
      </w:pPr>
      <w:r w:rsidRPr="00FE2ECE">
        <w:rPr>
          <w:b/>
        </w:rPr>
        <w:t>III.</w:t>
      </w:r>
      <w:r w:rsidRPr="00FE2ECE">
        <w:tab/>
        <w:t>Los datos serán reportados en archivos mensuales, en cuyo primer renglón se anotará el RFC en la primera posición, y del segundo renglón en adelante los registros estarán compuestos por 22 campos separados entre sí por al menos un espacio en blanco, en donde el primer campo corresponde al NIV o número de serie a 17 posiciones, el segundo al año modelo a 4 posiciones, el tercero al número de cilindros, el cuarto al número de puertas, el quinto al valor declarado en aduana expresado en dólares, el sexto al monto del arancel pagado, el séptimo al importe pagado por concepto del DTA, el octavo al monto pagado por el IVA derivado de la importación, el noveno al valor de venta sin el IVA, el décimo a la marca y modelo, el décimo primero al número de pedimento, el décimo segundo a la forma de pago, el décimo tercero, en caso de existir, al número de placas de circulación en el país de procedencia, el décimo cuarto al nombre asentado en el título de propiedad del vehículo o el nombre de la persona a la que se haya cedido la propiedad, el décimo quinto al país que emitió el título de propiedad, el décimo sexto al estado o provincia del país que emitió el título de propiedad, décimo séptimo al odómetro, el décimo octavo al número del título de propiedad, el décimo noveno al número de documento de exportación, el vigésimo a la forma de adquirir el vehículo importado, el vigésimo primero al folio del CFDI por el servicio de importación, el vigésimo segundo al folio del CFDI por la compraventa posterior al despacho del vehículo importado.</w:t>
      </w:r>
    </w:p>
    <w:p w:rsidR="00A13E33" w:rsidRPr="00FE2ECE" w:rsidRDefault="00A13E33" w:rsidP="00A13E33">
      <w:pPr>
        <w:pStyle w:val="Texto"/>
        <w:spacing w:line="219" w:lineRule="exact"/>
        <w:ind w:left="1440" w:hanging="1152"/>
      </w:pPr>
      <w:r w:rsidRPr="00FE2ECE">
        <w:tab/>
        <w:t>Los registros no deberán contener información adicional, tal como: títulos, márgenes, cuadros o subrayados. Los campos no contendrán caracteres de edición tales como: asteriscos, comas o signos de pesos.</w:t>
      </w:r>
    </w:p>
    <w:p w:rsidR="00A13E33" w:rsidRPr="00FE2ECE" w:rsidRDefault="00A13E33" w:rsidP="00A13E33">
      <w:pPr>
        <w:pStyle w:val="Texto"/>
        <w:spacing w:line="219" w:lineRule="exact"/>
        <w:ind w:left="1440" w:hanging="1152"/>
      </w:pPr>
      <w:r w:rsidRPr="00FE2ECE">
        <w:tab/>
        <w:t>Las cantidades correspondientes a los campos quinto a noveno, deberán expresarse con números y sin fracciones de peso o dólar, según corresponda. Cuando el vehículo importado no sea enajenado en el mes en que se importe, se dejará un cero en el noveno campo. En el mes en que se realice la enajenación del vehículo mencionado, deberá proporcionarse nuevamente la información completa correspondiente a dicha unidad.</w:t>
      </w:r>
    </w:p>
    <w:p w:rsidR="00A13E33" w:rsidRPr="00FE2ECE" w:rsidRDefault="00A13E33" w:rsidP="00A13E33">
      <w:pPr>
        <w:pStyle w:val="Texto"/>
        <w:spacing w:line="219" w:lineRule="exact"/>
        <w:ind w:left="1440" w:hanging="1152"/>
      </w:pPr>
      <w:r w:rsidRPr="00FE2ECE">
        <w:tab/>
        <w:t>Cuando en un mes no se importe ni se enajene ningún vehículo, el archivo correspondiente llevará únicamente en el primer renglón el RFC en la primera posición, y no se anotará ningún registro ni caracteres de ningún tipo del segundo renglón en adelante.</w:t>
      </w:r>
    </w:p>
    <w:p w:rsidR="00A13E33" w:rsidRPr="00FE2ECE" w:rsidRDefault="00A13E33" w:rsidP="00A13E33">
      <w:pPr>
        <w:pStyle w:val="Texto"/>
        <w:spacing w:line="219" w:lineRule="exact"/>
        <w:ind w:left="1440" w:hanging="1152"/>
        <w:rPr>
          <w:b/>
          <w:i/>
        </w:rPr>
      </w:pPr>
      <w:r w:rsidRPr="00FE2ECE">
        <w:tab/>
        <w:t>Cuando en el ejercicio fiscal que corresponda, los contribuyentes no proporcionen la información a que se refiere la presente regla, la proporcionen en forma distinta o lo hagan fuera del plazo establecido, en 2 ocasiones, el SAT iniciará el procedimiento de suspensión del Padrón de Importadores, de conformidad con lo establecido en el artículo 9 del Decreto de vehículos usados.</w:t>
      </w:r>
    </w:p>
    <w:p w:rsidR="00A13E33" w:rsidRPr="00FE2ECE" w:rsidRDefault="00A13E33" w:rsidP="00A13E33">
      <w:pPr>
        <w:pStyle w:val="Texto"/>
        <w:spacing w:line="219" w:lineRule="exact"/>
        <w:ind w:left="1440" w:firstLine="0"/>
        <w:rPr>
          <w:i/>
        </w:rPr>
      </w:pPr>
      <w:r w:rsidRPr="00FE2ECE">
        <w:rPr>
          <w:i/>
        </w:rPr>
        <w:t>RGCE 3.5.3., 3.5.4., 3.5.5.</w:t>
      </w:r>
    </w:p>
    <w:p w:rsidR="00A13E33" w:rsidRPr="00FE2ECE" w:rsidRDefault="00A13E33" w:rsidP="00A13E33">
      <w:pPr>
        <w:pStyle w:val="Texto"/>
        <w:ind w:left="1440" w:hanging="1152"/>
        <w:rPr>
          <w:b/>
        </w:rPr>
      </w:pPr>
      <w:r w:rsidRPr="00FE2ECE">
        <w:rPr>
          <w:i/>
        </w:rPr>
        <w:tab/>
      </w:r>
      <w:r w:rsidRPr="00FE2ECE">
        <w:rPr>
          <w:b/>
        </w:rPr>
        <w:t>Exención de garantía por precios estimados para vehículos usados</w:t>
      </w:r>
    </w:p>
    <w:p w:rsidR="00A13E33" w:rsidRPr="00FE2ECE" w:rsidRDefault="00A13E33" w:rsidP="00A13E33">
      <w:pPr>
        <w:pStyle w:val="Texto"/>
        <w:ind w:left="1440" w:hanging="1152"/>
        <w:rPr>
          <w:b/>
        </w:rPr>
      </w:pPr>
      <w:r w:rsidRPr="00FE2ECE">
        <w:rPr>
          <w:b/>
        </w:rPr>
        <w:t>3.5.8.</w:t>
      </w:r>
      <w:r w:rsidRPr="00FE2ECE">
        <w:rPr>
          <w:b/>
        </w:rPr>
        <w:tab/>
      </w:r>
      <w:r w:rsidRPr="00FE2ECE">
        <w:t>Para los efectos del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 se estará a lo siguiente:</w:t>
      </w:r>
    </w:p>
    <w:p w:rsidR="00A13E33" w:rsidRPr="00FE2ECE" w:rsidRDefault="00A13E33" w:rsidP="00A13E33">
      <w:pPr>
        <w:pStyle w:val="Texto"/>
        <w:ind w:left="2160" w:hanging="720"/>
        <w:rPr>
          <w:b/>
        </w:rPr>
      </w:pPr>
      <w:r w:rsidRPr="00FE2ECE">
        <w:rPr>
          <w:b/>
        </w:rPr>
        <w:t>I.</w:t>
      </w:r>
      <w:r w:rsidRPr="00FE2ECE">
        <w:rPr>
          <w:b/>
        </w:rPr>
        <w:tab/>
      </w:r>
      <w:r w:rsidRPr="00FE2ECE">
        <w:t xml:space="preserve">Los proveedores en el extranjero interesados en obtener el registro para efectuar la transmisión electrónica de la información de vehículos usados, deberán presentar </w:t>
      </w:r>
      <w:r w:rsidRPr="00FE2ECE">
        <w:lastRenderedPageBreak/>
        <w:t>solicitud ante la ACAJA, en el Portal del SAT, accediendo a la Ventanilla Digital, y cumplir con lo establecido en la ficha de trámite 40/LA.</w:t>
      </w:r>
    </w:p>
    <w:p w:rsidR="00A13E33" w:rsidRPr="00FE2ECE" w:rsidRDefault="00A13E33" w:rsidP="00A13E33">
      <w:pPr>
        <w:pStyle w:val="Texto"/>
        <w:ind w:left="2160" w:firstLine="0"/>
      </w:pPr>
      <w:r w:rsidRPr="00FE2ECE">
        <w:t>Previa opinión de la Unidad de Política de Ingresos Tributarios de la Subsecretaría de Ingresos, la ACAJA publicará una clave en el Portal del SAT y notificará la procedencia de la solicitud a cada proveedor con el registro correspondiente en un plazo no mayor a 20 días contados a partir de la fecha de presentación de la solicitud señalada en la presente fracción, siempre que se hayan cubierto todos los requisitos. En el caso de que la solicitud haya sido rechazada, el interesado podrá presentar nuevamente su solicitud.</w:t>
      </w:r>
    </w:p>
    <w:p w:rsidR="00A13E33" w:rsidRPr="00FE2ECE" w:rsidRDefault="00A13E33" w:rsidP="00A13E33">
      <w:pPr>
        <w:pStyle w:val="Texto"/>
        <w:ind w:left="2160" w:firstLine="0"/>
      </w:pPr>
      <w:r w:rsidRPr="00FE2ECE">
        <w:t>Si derivado de la revisión de la documentación presentada por la empresa solicitante del registro, la Unidad de Política de Ingresos Tributarios requiere que se aclare el contenido de algún(os) documento(s), solicitará por única ocasión, a través de la ACAJA,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la ACAJA. De no dar cumplimiento al requerimiento en el plazo establecido, la solicitud se dará por desechada.</w:t>
      </w:r>
    </w:p>
    <w:p w:rsidR="00A13E33" w:rsidRPr="00FE2ECE" w:rsidRDefault="00A13E33" w:rsidP="00A13E33">
      <w:pPr>
        <w:pStyle w:val="Texto"/>
        <w:ind w:left="2160" w:hanging="720"/>
      </w:pPr>
      <w:r w:rsidRPr="00FE2ECE">
        <w:rPr>
          <w:b/>
        </w:rPr>
        <w:t>II.</w:t>
      </w:r>
      <w:r w:rsidRPr="00FE2ECE">
        <w:rPr>
          <w:b/>
        </w:rPr>
        <w:tab/>
      </w:r>
      <w:r w:rsidRPr="00FE2ECE">
        <w:t>Para los efectos del penúltimo párrafo del artículo a que hace referencia la presente regla, en caso de que se detecten posibles irregularidades en la información transmitida por el proveedor registrado, o cuando éste no proporcione la información o documentación que le sea requerida, así como deje de cumplir con alguno de los requisitos para obtener el registro o con las obligaciones inherentes al registro, la autoridad aduanera procederá a su cancelación, incluso cuando no se realicen al menos 10 operaciones empleando la información transmitida por el proveedor registrado de que se trate, en un lapso mayor a 3 meses del año calendario. Para efectos de lo anterior, la autoridad aduanera emitirá un oficio en el que determine el inicio del procedimiento de cancelación, ordenando la suspensión de su registro y requerirá mediante correo electrónico la documentación e información que desvirtúe los supuestos de cancelación del registro. Cuando no se proporcione la información o documentación requerida en el plazo de 10 días contado a partir de que surta efectos la notificación del requerimiento respectivo o, la información o documentación no desvirtúe la causal de cancelación, una vez que se encuentre debidamente integrado el expediente, la ACAJA emitirá y notificará en un plazo máximo de un mes la resolución definitiva de cancelación al registro, comunicando al proveedor vía correo electrónico dicho acto.</w:t>
      </w:r>
    </w:p>
    <w:p w:rsidR="00A13E33" w:rsidRPr="00FE2ECE" w:rsidRDefault="00A13E33" w:rsidP="00A13E33">
      <w:pPr>
        <w:pStyle w:val="Texto"/>
        <w:ind w:left="2160" w:hanging="720"/>
        <w:rPr>
          <w:rFonts w:eastAsiaTheme="minorHAnsi"/>
          <w:lang w:eastAsia="es-MX"/>
        </w:rPr>
      </w:pPr>
      <w:r w:rsidRPr="00FE2ECE">
        <w:tab/>
        <w:t>Se entiende que el expediente se encuentra debidamente integrado cuando hayan vencido los plazos para la presentación de la información o documentación que le fue requerida o, en caso de resultar procedente, la autoridad encargada de emitir la resolución haya llevado a cabo las diligencias necesarias para el análisis y valoración de las documentales ofrecidas por los interesados. De no emitirse la resolución definitiva en el término de referencia, quedarán sin efectos las actuaciones de la autoridad que dieron inicio al procedimiento de cancelación.</w:t>
      </w:r>
    </w:p>
    <w:p w:rsidR="00A13E33" w:rsidRPr="00FE2ECE" w:rsidRDefault="00A13E33" w:rsidP="00A13E33">
      <w:pPr>
        <w:pStyle w:val="Texto"/>
        <w:spacing w:line="219" w:lineRule="exact"/>
        <w:ind w:left="2160" w:firstLine="0"/>
      </w:pPr>
      <w:r w:rsidRPr="00FE2ECE">
        <w:t>Derivado de esta cancelación, la empresa proveedora, sus socios y accionistas, no podrán solicitar un nuevo registro al amparo de la presente regla en un plazo de 3 años, contado a partir de la fecha de cancelación.</w:t>
      </w:r>
    </w:p>
    <w:p w:rsidR="00A13E33" w:rsidRPr="00FE2ECE" w:rsidRDefault="00A13E33" w:rsidP="00A13E33">
      <w:pPr>
        <w:pStyle w:val="Texto"/>
        <w:spacing w:line="219" w:lineRule="exact"/>
        <w:ind w:left="2160" w:hanging="720"/>
        <w:rPr>
          <w:b/>
        </w:rPr>
      </w:pPr>
      <w:r w:rsidRPr="00FE2ECE">
        <w:tab/>
        <w:t>Los proveedores en el extranjero que cuenten con el registro a que se refiere la presente regla podrán cancelarlo cuando lo soliciten ante la ACAJA, en el Portal del SAT, accediendo a la Ventanilla Digital.</w:t>
      </w:r>
    </w:p>
    <w:p w:rsidR="00A13E33" w:rsidRPr="00FE2ECE" w:rsidRDefault="00A13E33" w:rsidP="00A13E33">
      <w:pPr>
        <w:pStyle w:val="Texto"/>
        <w:spacing w:line="219" w:lineRule="exact"/>
        <w:ind w:left="2160" w:hanging="720"/>
      </w:pPr>
      <w:r w:rsidRPr="00FE2ECE">
        <w:rPr>
          <w:b/>
        </w:rPr>
        <w:t>III.</w:t>
      </w:r>
      <w:r w:rsidRPr="00FE2ECE">
        <w:rPr>
          <w:b/>
        </w:rPr>
        <w:tab/>
      </w:r>
      <w:r w:rsidRPr="00FE2ECE">
        <w:t xml:space="preserve">Para los efectos de la presente regla, quienes opten por efectuar las importaciones definitivas de vehículos para permanecer en la Franja Fronteriza Norte, en los Estados de Baja California y Baja California Sur, en la región parcial del Estado de Sonora y en los municipios de Cananea y Caborca en el Estado de Sonora, que acrediten ante la aduana que cuentan con una factura emitida por proveedor registrado, deberán declarar en el pedimento correspondiente la clave que corresponda conforme al Apéndice 8, del Anexo 22 y el número de registro que </w:t>
      </w:r>
      <w:r w:rsidRPr="00FE2ECE">
        <w:lastRenderedPageBreak/>
        <w:t>corresponda al proveedor en el extranjero que hubiera efectuado la enajenación del vehículo de que se trate. El plazo para presentar a despacho el vehículo usado para su importación al país al amparo de la presente regla será de 30 días contados a partir de la fecha de emisión de la factura por parte del proveedor con registro. De no realizarse la importación del vehículo en dicho plazo, no se podrá otorgar el beneficio de la exención de la garantía a que se refiere el Artículo Décimo Primero de la Resolución en cita.</w:t>
      </w:r>
    </w:p>
    <w:p w:rsidR="00A13E33" w:rsidRPr="00FE2ECE" w:rsidRDefault="00A13E33" w:rsidP="00A13E33">
      <w:pPr>
        <w:pStyle w:val="Texto"/>
        <w:spacing w:line="219" w:lineRule="exact"/>
        <w:ind w:left="1440" w:firstLine="0"/>
      </w:pPr>
      <w:r w:rsidRPr="00FE2ECE">
        <w:t>Los proveedores en el extranjero a quienes se les haya otorgado el registro a que se refiere la presente regla, antes de iniciar la transmisión electrónica de la información de vehículos usados, deberán informar a la ACAJA, en el Portal del SAT, accediendo a la Ventanilla Digital, de las altas y bajas de las personas morales que presten el servicio de prevalidación electrónica de datos, contenidos en el pedimento, con los que se tiene acuerdo para la trasmisión electrónica de datos.</w:t>
      </w:r>
    </w:p>
    <w:p w:rsidR="00A13E33" w:rsidRPr="00FE2ECE" w:rsidRDefault="00A13E33" w:rsidP="00A13E33">
      <w:pPr>
        <w:pStyle w:val="Texto"/>
        <w:spacing w:line="219" w:lineRule="exact"/>
        <w:ind w:left="1440" w:firstLine="0"/>
      </w:pPr>
      <w:r w:rsidRPr="00FE2ECE">
        <w:t>Tratándose de altas, presentar el instrumento jurídico a través del cual se formaliza la transmisión electrónica de datos entre la empresa autorizada a transmitir electrónicamente la información de vehículos usados y dicha persona.</w:t>
      </w:r>
    </w:p>
    <w:p w:rsidR="00A13E33" w:rsidRPr="00FE2ECE" w:rsidRDefault="00A13E33" w:rsidP="00A13E33">
      <w:pPr>
        <w:pStyle w:val="Texto"/>
        <w:spacing w:line="219" w:lineRule="exact"/>
        <w:ind w:left="1440" w:firstLine="0"/>
      </w:pPr>
      <w:r w:rsidRPr="00FE2ECE">
        <w:t>Los proveedores en el extranjero solo podrán transmitir la información electrónica de datos a través de los autorizados para prestar los servicios de prevalidación electrónica de datos, contenidos en los pedimentos, conforme a la regla 1.8.1., que dieron de alta, conforme a lo señalado en el párrafo anterior. La prevalidación de pedimentos únicamente se podrá realizar con los autorizados antes referidos.</w:t>
      </w:r>
    </w:p>
    <w:p w:rsidR="00A13E33" w:rsidRPr="00FE2ECE" w:rsidRDefault="00A13E33" w:rsidP="00A13E33">
      <w:pPr>
        <w:pStyle w:val="Texto"/>
        <w:spacing w:line="219" w:lineRule="exact"/>
        <w:ind w:left="1440" w:firstLine="0"/>
      </w:pPr>
      <w:r w:rsidRPr="00FE2ECE">
        <w:t>El SAT publicará en su Portal el nombre, denominación o razón social de los proveedores en el extranjero que tengan el registro previsto en la presente regla, así como de las personas morales con las que cada proveedor tenga acuerdo para la transmisión electrónica de datos y haya sido dado de alta ante la ACAJA.</w:t>
      </w:r>
    </w:p>
    <w:p w:rsidR="00A13E33" w:rsidRPr="00FE2ECE" w:rsidRDefault="00A13E33" w:rsidP="00A13E33">
      <w:pPr>
        <w:pStyle w:val="Texto"/>
        <w:spacing w:line="219" w:lineRule="exact"/>
        <w:ind w:left="1440" w:firstLine="0"/>
      </w:pPr>
      <w:r w:rsidRPr="00FE2ECE">
        <w:t>Las facturas que emitan los proveedores en el extranjero con registro vigente al amparo de la presente regla, deberán contener su denominación o razón social y su número de identificación fiscal. En los casos en que la factura haya sido emitida con una denominación comercial asociada a dicho proveedor, deberá de contener el número de identificación fiscal del proveedor en el extranjero que cuente con el registro (en el caso de Canadá, el número de negocios y en el caso de Estados Unidos de América, el número de identificación fiscal).</w:t>
      </w:r>
    </w:p>
    <w:p w:rsidR="00A13E33" w:rsidRPr="00FE2ECE" w:rsidRDefault="00A13E33" w:rsidP="00A13E33">
      <w:pPr>
        <w:pStyle w:val="Texto"/>
        <w:spacing w:line="219" w:lineRule="exact"/>
        <w:ind w:left="1440" w:firstLine="0"/>
      </w:pPr>
      <w:r w:rsidRPr="00FE2ECE">
        <w:t>La fecha de emisión de las facturas mencionadas en el párrafo anterior, deberá corresponder al periodo de vigencia del registro autorizado al proveedor en el extranjero.</w:t>
      </w:r>
    </w:p>
    <w:p w:rsidR="00A13E33" w:rsidRPr="00FE2ECE" w:rsidRDefault="00A13E33" w:rsidP="00A13E33">
      <w:pPr>
        <w:pStyle w:val="Texto"/>
        <w:spacing w:line="219" w:lineRule="exact"/>
        <w:ind w:left="1440" w:firstLine="0"/>
      </w:pPr>
      <w:r w:rsidRPr="00FE2ECE">
        <w:t>El proveedor en el extranjero registrado conforme a la presente regla que realice la enajenación de un vehículo usado cuyo destino sea la exportación a territorio nacional, deberá expedir la factura y ceder los derechos del título de propiedad a favor del adquirente de dicho vehículo.</w:t>
      </w:r>
    </w:p>
    <w:p w:rsidR="00A13E33" w:rsidRPr="00FE2ECE" w:rsidRDefault="00A13E33" w:rsidP="00A13E33">
      <w:pPr>
        <w:pStyle w:val="Texto"/>
        <w:ind w:left="1440" w:hanging="1152"/>
        <w:rPr>
          <w:i/>
          <w:lang w:val="en-US"/>
        </w:rPr>
      </w:pPr>
      <w:r w:rsidRPr="00FE2ECE">
        <w:rPr>
          <w:i/>
          <w:lang w:val="en-US"/>
        </w:rPr>
        <w:tab/>
        <w:t>CFF 16-C, 18, 19, RGCE 1.2.2., Anexo 1-A, 22</w:t>
      </w:r>
    </w:p>
    <w:p w:rsidR="00A13E33" w:rsidRPr="00FE2ECE" w:rsidRDefault="00A13E33" w:rsidP="00A13E33">
      <w:pPr>
        <w:spacing w:after="101" w:line="251" w:lineRule="exact"/>
        <w:ind w:left="1418" w:hanging="1134"/>
        <w:jc w:val="both"/>
        <w:rPr>
          <w:rFonts w:ascii="Arial" w:hAnsi="Arial" w:cs="Arial"/>
          <w:b/>
          <w:sz w:val="18"/>
          <w:szCs w:val="18"/>
        </w:rPr>
      </w:pPr>
      <w:r w:rsidRPr="00FE2ECE">
        <w:rPr>
          <w:rFonts w:ascii="Arial" w:hAnsi="Arial" w:cs="Arial"/>
          <w:b/>
          <w:sz w:val="18"/>
          <w:szCs w:val="18"/>
        </w:rPr>
        <w:tab/>
        <w:t>Obligaciones de los agentes aduanales respecto de la exención de garantía por precios estimados para vehículos usados</w:t>
      </w:r>
    </w:p>
    <w:p w:rsidR="00A13E33" w:rsidRPr="00FE2ECE" w:rsidRDefault="00A13E33" w:rsidP="00A13E33">
      <w:pPr>
        <w:spacing w:after="101" w:line="251" w:lineRule="exact"/>
        <w:ind w:left="1418" w:hanging="1134"/>
        <w:jc w:val="both"/>
        <w:rPr>
          <w:rFonts w:ascii="Arial" w:hAnsi="Arial" w:cs="Arial"/>
          <w:sz w:val="18"/>
          <w:szCs w:val="18"/>
        </w:rPr>
      </w:pPr>
      <w:r w:rsidRPr="00FE2ECE">
        <w:rPr>
          <w:rFonts w:ascii="Arial" w:hAnsi="Arial" w:cs="Arial"/>
          <w:b/>
          <w:sz w:val="18"/>
          <w:szCs w:val="18"/>
        </w:rPr>
        <w:t xml:space="preserve">3.5.10. </w:t>
      </w:r>
      <w:r w:rsidRPr="00FE2ECE">
        <w:rPr>
          <w:rFonts w:ascii="Arial" w:hAnsi="Arial" w:cs="Arial"/>
          <w:b/>
          <w:sz w:val="18"/>
          <w:szCs w:val="18"/>
        </w:rPr>
        <w:tab/>
      </w:r>
      <w:r w:rsidRPr="00FE2ECE">
        <w:rPr>
          <w:rFonts w:ascii="Arial" w:hAnsi="Arial" w:cs="Arial"/>
          <w:sz w:val="18"/>
          <w:szCs w:val="18"/>
        </w:rPr>
        <w:t>Para efectos de la regla 3.5.8., en relación con el artículo 54 de la Ley, los agentes aduanales deberán:</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w:t>
      </w:r>
      <w:r w:rsidRPr="00FE2ECE">
        <w:rPr>
          <w:rFonts w:ascii="Arial" w:hAnsi="Arial" w:cs="Arial"/>
          <w:b/>
          <w:sz w:val="18"/>
          <w:szCs w:val="18"/>
        </w:rPr>
        <w:tab/>
      </w:r>
      <w:r w:rsidRPr="00FE2ECE">
        <w:rPr>
          <w:rFonts w:ascii="Arial" w:hAnsi="Arial" w:cs="Arial"/>
          <w:sz w:val="18"/>
          <w:szCs w:val="18"/>
        </w:rPr>
        <w:t>Confirmar la información contenida en los documentos relativos a la importación definitiva del vehículo usado, utilizando únicamente a la(s) persona(s) moral(es) que presta(n) el servicio de prevalidación electrónica de datos, contenidos en los pedimentos, conforme a lo previsto en la regla 1.8.1., que el proveedor en el extranjero notificó ante la ACAJA, de acuerdo con la regla 3.5.8.</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II.</w:t>
      </w:r>
      <w:r w:rsidRPr="00FE2ECE">
        <w:rPr>
          <w:rFonts w:ascii="Arial" w:hAnsi="Arial" w:cs="Arial"/>
          <w:b/>
          <w:sz w:val="18"/>
          <w:szCs w:val="18"/>
        </w:rPr>
        <w:tab/>
      </w:r>
      <w:r w:rsidRPr="00FE2ECE">
        <w:rPr>
          <w:rFonts w:ascii="Arial" w:hAnsi="Arial" w:cs="Arial"/>
          <w:sz w:val="18"/>
          <w:szCs w:val="18"/>
        </w:rPr>
        <w:t>Confirmar que las facturas que emitan los proveedores en el extranjero a que se refiere la regla 3.5.8., cuenten con los elementos previstos en el antepenúltimo párrafo de dicha regla.</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lastRenderedPageBreak/>
        <w:t>III.</w:t>
      </w:r>
      <w:r w:rsidRPr="00FE2ECE">
        <w:rPr>
          <w:rFonts w:ascii="Arial" w:hAnsi="Arial" w:cs="Arial"/>
          <w:b/>
          <w:sz w:val="18"/>
          <w:szCs w:val="18"/>
        </w:rPr>
        <w:tab/>
      </w:r>
      <w:r w:rsidRPr="00FE2ECE">
        <w:rPr>
          <w:rFonts w:ascii="Arial" w:hAnsi="Arial" w:cs="Arial"/>
          <w:sz w:val="18"/>
          <w:szCs w:val="18"/>
        </w:rPr>
        <w:t>Verificar que el nombre del adquirente señalado en la factura y el título de propiedad proporcionados por el proveedor en el extranjero registrado conforme a la regla 3.5.8., corresponda al nombre del importador, el cual deberá ser residente en el territorio nacional. No obstante, en el caso de que dicho adquirente haya contratado los servicios de un tercero en territorio nacional para realizar la importación del vehículo usado, se deberá declarar en el pedimento respectivo el concepto incrementable correspondiente, conforme a lo previsto en el artículo 65 de la Ley, así como el folio del CFDI relativo a dicha prestación de servicios en el campo de observaciones. En los demás casos en los que no coincidan los nombres referidos en la presente fracción, no procederá la aplicación del supuesto establecido en 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w:t>
      </w:r>
    </w:p>
    <w:p w:rsidR="00A13E33" w:rsidRPr="00FE2ECE" w:rsidRDefault="00A13E33" w:rsidP="00A13E33">
      <w:pPr>
        <w:spacing w:after="101" w:line="214" w:lineRule="exact"/>
        <w:ind w:left="1418" w:hanging="1134"/>
        <w:jc w:val="both"/>
        <w:rPr>
          <w:rFonts w:ascii="Arial" w:hAnsi="Arial" w:cs="Arial"/>
          <w:i/>
          <w:sz w:val="18"/>
          <w:szCs w:val="18"/>
        </w:rPr>
      </w:pPr>
      <w:r w:rsidRPr="00FE2ECE">
        <w:rPr>
          <w:rFonts w:ascii="Arial" w:hAnsi="Arial" w:cs="Arial"/>
          <w:i/>
          <w:sz w:val="18"/>
          <w:szCs w:val="18"/>
        </w:rPr>
        <w:tab/>
        <w:t>Ley 54, 65, LCE 26, RGCE 1.8.1., 3.5.8.</w:t>
      </w:r>
    </w:p>
    <w:p w:rsidR="00A13E33" w:rsidRPr="00FE2ECE" w:rsidRDefault="00A13E33" w:rsidP="00A13E33">
      <w:pPr>
        <w:pStyle w:val="Texto"/>
        <w:spacing w:line="240" w:lineRule="auto"/>
        <w:ind w:left="1440" w:hanging="1152"/>
        <w:rPr>
          <w:b/>
        </w:rPr>
      </w:pPr>
      <w:r w:rsidRPr="00FE2ECE">
        <w:rPr>
          <w:i/>
        </w:rPr>
        <w:tab/>
      </w:r>
      <w:r w:rsidRPr="00FE2ECE">
        <w:rPr>
          <w:b/>
        </w:rPr>
        <w:t>Registro de empresas proveedoras de antecedentes de vehículos usados</w:t>
      </w:r>
    </w:p>
    <w:p w:rsidR="00A13E33" w:rsidRPr="00FE2ECE" w:rsidRDefault="00A13E33" w:rsidP="00A13E33">
      <w:pPr>
        <w:spacing w:after="101" w:line="251" w:lineRule="exact"/>
        <w:ind w:left="1418" w:hanging="1134"/>
        <w:jc w:val="both"/>
        <w:rPr>
          <w:rFonts w:ascii="Arial" w:hAnsi="Arial" w:cs="Arial"/>
          <w:b/>
          <w:sz w:val="18"/>
          <w:szCs w:val="18"/>
        </w:rPr>
      </w:pPr>
      <w:r w:rsidRPr="00FE2ECE">
        <w:rPr>
          <w:rFonts w:ascii="Arial" w:hAnsi="Arial" w:cs="Arial"/>
          <w:b/>
          <w:sz w:val="18"/>
          <w:szCs w:val="18"/>
        </w:rPr>
        <w:t>3.5.11.</w:t>
      </w:r>
      <w:r w:rsidRPr="00FE2ECE">
        <w:rPr>
          <w:rFonts w:ascii="Arial" w:hAnsi="Arial" w:cs="Arial"/>
          <w:sz w:val="18"/>
          <w:szCs w:val="18"/>
        </w:rPr>
        <w:tab/>
        <w:t>Para efectos de la fracción XIII, de la regla 1.8.2., la AGA podrá otorgar la inscripción en el registro de empresas proveedoras de antecedentes de vehículos usados, a los interesados que presenten la solicitud ante la ACAJA, en el Portal del SAT, accediendo a la Ventanilla Digital, y cumplan con lo establecido en la ficha de trámite 84/LA y con lo siguiente:</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w:t>
      </w:r>
      <w:r w:rsidRPr="00FE2ECE">
        <w:rPr>
          <w:rFonts w:ascii="Arial" w:hAnsi="Arial" w:cs="Arial"/>
          <w:b/>
          <w:sz w:val="18"/>
          <w:szCs w:val="18"/>
        </w:rPr>
        <w:tab/>
      </w:r>
      <w:r w:rsidRPr="00FE2ECE">
        <w:rPr>
          <w:rFonts w:ascii="Arial" w:hAnsi="Arial" w:cs="Arial"/>
          <w:sz w:val="18"/>
          <w:szCs w:val="18"/>
        </w:rPr>
        <w:t>Las empresas residentes en el extranjero deberán acreditar mediante información disponible de forma pública que es una empresa proveedora de antecedentes de vehículos usados del país de procedencia.</w:t>
      </w:r>
    </w:p>
    <w:p w:rsidR="00A13E33" w:rsidRPr="00FE2ECE" w:rsidRDefault="00A13E33" w:rsidP="00A13E33">
      <w:pPr>
        <w:spacing w:after="101" w:line="232" w:lineRule="exact"/>
        <w:ind w:left="1985" w:hanging="567"/>
        <w:jc w:val="both"/>
        <w:rPr>
          <w:rFonts w:ascii="Arial" w:hAnsi="Arial" w:cs="Arial"/>
          <w:b/>
          <w:sz w:val="18"/>
          <w:szCs w:val="18"/>
        </w:rPr>
      </w:pPr>
      <w:r w:rsidRPr="00FE2ECE">
        <w:rPr>
          <w:rFonts w:ascii="Arial" w:hAnsi="Arial" w:cs="Arial"/>
          <w:sz w:val="18"/>
          <w:szCs w:val="18"/>
        </w:rPr>
        <w:tab/>
        <w:t>De igual forma, las empresas a que se refiere el párrafo anterior, deberán acreditar que cotizan en mercados reconocidos o que pertenecen a corporativos que coticen en dichos mercados, de conformidad con lo establecido en el artículo 16-C, fracción II, del CFF.</w:t>
      </w:r>
    </w:p>
    <w:p w:rsidR="00A13E33" w:rsidRPr="00FE2ECE" w:rsidRDefault="00A13E33" w:rsidP="00A13E33">
      <w:pPr>
        <w:spacing w:after="101" w:line="232" w:lineRule="exact"/>
        <w:ind w:left="1985" w:hanging="567"/>
        <w:jc w:val="both"/>
        <w:rPr>
          <w:rFonts w:ascii="Arial" w:hAnsi="Arial" w:cs="Arial"/>
          <w:sz w:val="18"/>
          <w:szCs w:val="18"/>
          <w:lang w:eastAsia="es-MX"/>
        </w:rPr>
      </w:pPr>
      <w:r w:rsidRPr="00FE2ECE">
        <w:rPr>
          <w:rFonts w:ascii="Arial" w:hAnsi="Arial" w:cs="Arial"/>
          <w:sz w:val="18"/>
          <w:szCs w:val="18"/>
        </w:rPr>
        <w:tab/>
        <w:t>Tratándose de empresas constituidas conforme a la legislación mexicana deberán acreditar que cuentan con un contrato de exclusividad en territorio nacional para prestar los mismos servicios que el proveedor en el extranjero, siempre que éste cumpla con las características indicadas en esta fracción.</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II.</w:t>
      </w:r>
      <w:r w:rsidRPr="00FE2ECE">
        <w:rPr>
          <w:rFonts w:ascii="Arial" w:hAnsi="Arial" w:cs="Arial"/>
          <w:sz w:val="18"/>
          <w:szCs w:val="18"/>
        </w:rPr>
        <w:tab/>
        <w:t>Contar con sistemas de información de consulta en línea, mismos que se utilizarán de confronta por la autoridad aduanera. Por tal motivo, los exportadores, importadores, autorizados para prestar los servicios de prevalidación electrónica de datos, contenidos en el pedimento, conforme a la regla 1.8.1. y agentes aduanales, no podrán suministrar o proveer información a las empresas proveedoras de antecedentes de vehículos usados, a fin de garantizar la confiabilidad de la información. Asimismo, la consulta o el uso de dicha información no deberá estar condicionada a vehículos de exportación a México o la utilización de un intermediario o tercero.</w:t>
      </w:r>
    </w:p>
    <w:p w:rsidR="00A13E33" w:rsidRPr="00FE2ECE" w:rsidRDefault="00A13E33" w:rsidP="00A13E33">
      <w:pPr>
        <w:spacing w:after="101" w:line="232" w:lineRule="exact"/>
        <w:ind w:left="1985" w:hanging="567"/>
        <w:jc w:val="both"/>
        <w:rPr>
          <w:rFonts w:ascii="Arial" w:hAnsi="Arial" w:cs="Arial"/>
          <w:b/>
          <w:sz w:val="18"/>
          <w:szCs w:val="18"/>
          <w:lang w:val="es-419"/>
        </w:rPr>
      </w:pPr>
      <w:r w:rsidRPr="00FE2ECE">
        <w:rPr>
          <w:rFonts w:ascii="Arial" w:hAnsi="Arial" w:cs="Arial"/>
          <w:b/>
          <w:sz w:val="18"/>
          <w:szCs w:val="18"/>
          <w:lang w:val="es-419"/>
        </w:rPr>
        <w:t>III.</w:t>
      </w:r>
      <w:r w:rsidRPr="00FE2ECE">
        <w:rPr>
          <w:rFonts w:ascii="Arial" w:hAnsi="Arial" w:cs="Arial"/>
          <w:sz w:val="18"/>
          <w:szCs w:val="18"/>
          <w:lang w:val="es-419"/>
        </w:rPr>
        <w:tab/>
      </w:r>
      <w:r w:rsidRPr="00FE2ECE">
        <w:rPr>
          <w:rFonts w:ascii="Arial" w:hAnsi="Arial" w:cs="Arial"/>
          <w:sz w:val="18"/>
          <w:szCs w:val="18"/>
        </w:rPr>
        <w:t>Cuando los servicios se ofrezcan en los Estados Unidos de América y Canadá, la información procesada que contenga su base de datos deberá tener cobertura de todos los estados de Estados Unidos de América y de todos los estados de Canadá. Para el caso de que los servicios se ofrezcan sólo en uno de los países de referencia, la información procesada que contenga su base de datos deberá tener cobertura de todos los estados del país que corresponda. Dicha cobertura deberá estar publicada en la página de internet oficial de la empresa.</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lang w:val="es-419"/>
        </w:rPr>
        <w:t>IV.</w:t>
      </w:r>
      <w:r w:rsidRPr="00FE2ECE">
        <w:rPr>
          <w:rFonts w:ascii="Arial" w:hAnsi="Arial" w:cs="Arial"/>
          <w:sz w:val="18"/>
          <w:szCs w:val="18"/>
          <w:lang w:val="es-419"/>
        </w:rPr>
        <w:tab/>
      </w:r>
      <w:r w:rsidRPr="00FE2ECE">
        <w:rPr>
          <w:rFonts w:ascii="Arial" w:hAnsi="Arial" w:cs="Arial"/>
          <w:sz w:val="18"/>
          <w:szCs w:val="18"/>
        </w:rPr>
        <w:t xml:space="preserve">Acreditar que cuenta con un programa de compra de vehículos (programa de recompra) en caso de errores u omisiones respecto a la información de los mismos, el cual deberá estar vigente en el país de procedencia y publicado en la página de internet oficial de la empresa, sin condicionar la garantía a sólo vehículos que se van a exportar </w:t>
      </w:r>
      <w:r w:rsidRPr="00FE2ECE">
        <w:rPr>
          <w:rFonts w:ascii="Arial" w:hAnsi="Arial" w:cs="Arial"/>
          <w:sz w:val="18"/>
          <w:szCs w:val="18"/>
        </w:rPr>
        <w:lastRenderedPageBreak/>
        <w:t xml:space="preserve">a territorio nacional o que la garantía sólo aplica mediante la utilización de un intermediario o tercero. </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lang w:val="es-419"/>
        </w:rPr>
        <w:t>V.</w:t>
      </w:r>
      <w:r w:rsidRPr="00FE2ECE">
        <w:rPr>
          <w:rFonts w:ascii="Arial" w:hAnsi="Arial" w:cs="Arial"/>
          <w:sz w:val="18"/>
          <w:szCs w:val="18"/>
          <w:lang w:val="es-419"/>
        </w:rPr>
        <w:tab/>
      </w:r>
      <w:r w:rsidRPr="00FE2ECE">
        <w:rPr>
          <w:rFonts w:ascii="Arial" w:hAnsi="Arial" w:cs="Arial"/>
          <w:sz w:val="18"/>
          <w:szCs w:val="18"/>
        </w:rPr>
        <w:t xml:space="preserve">La información que emita y que se deberá proporcionar a las autoridades competentes y a los autorizados para prestar los servicios de prevalidación electrónica de datos, contenidos en el pedimento, que corresponda, para la consulta de confirmación respecto de los vehículos usados objeto de importación, de conformidad con el artículo 6 del Decreto de vehículos usados, así como de la regla 3.5.1., fracción II, inciso g), numeral 2, deberá mostrar como mínimo: </w:t>
      </w:r>
    </w:p>
    <w:p w:rsidR="00A13E33" w:rsidRPr="00FE2ECE" w:rsidRDefault="00A13E33" w:rsidP="00A13E33">
      <w:pPr>
        <w:pStyle w:val="Texto"/>
        <w:spacing w:after="88" w:line="220" w:lineRule="exact"/>
        <w:ind w:left="2410" w:hanging="425"/>
      </w:pPr>
      <w:r w:rsidRPr="00FE2ECE">
        <w:rPr>
          <w:b/>
        </w:rPr>
        <w:t>a)</w:t>
      </w:r>
      <w:r w:rsidRPr="00FE2ECE">
        <w:tab/>
        <w:t>Lectura del odómetro, que detecte posibles alteraciones al mismo.</w:t>
      </w:r>
    </w:p>
    <w:p w:rsidR="00A13E33" w:rsidRPr="00FE2ECE" w:rsidRDefault="00A13E33" w:rsidP="00A13E33">
      <w:pPr>
        <w:pStyle w:val="Texto"/>
        <w:spacing w:after="88" w:line="220" w:lineRule="exact"/>
        <w:ind w:left="2410" w:hanging="425"/>
      </w:pPr>
      <w:r w:rsidRPr="00FE2ECE">
        <w:rPr>
          <w:b/>
        </w:rPr>
        <w:t>b)</w:t>
      </w:r>
      <w:r w:rsidRPr="00FE2ECE">
        <w:tab/>
        <w:t>Historial de pérdida total.</w:t>
      </w:r>
    </w:p>
    <w:p w:rsidR="00A13E33" w:rsidRPr="00FE2ECE" w:rsidRDefault="00A13E33" w:rsidP="00A13E33">
      <w:pPr>
        <w:pStyle w:val="Texto"/>
        <w:spacing w:after="88" w:line="220" w:lineRule="exact"/>
        <w:ind w:left="2410" w:hanging="425"/>
      </w:pPr>
      <w:r w:rsidRPr="00FE2ECE">
        <w:rPr>
          <w:b/>
        </w:rPr>
        <w:t>c)</w:t>
      </w:r>
      <w:r w:rsidRPr="00FE2ECE">
        <w:tab/>
        <w:t>Historial de rescate.</w:t>
      </w:r>
    </w:p>
    <w:p w:rsidR="00A13E33" w:rsidRPr="00FE2ECE" w:rsidRDefault="00A13E33" w:rsidP="00A13E33">
      <w:pPr>
        <w:pStyle w:val="Texto"/>
        <w:spacing w:after="88" w:line="220" w:lineRule="exact"/>
        <w:ind w:left="2410" w:hanging="425"/>
      </w:pPr>
      <w:r w:rsidRPr="00FE2ECE">
        <w:rPr>
          <w:b/>
        </w:rPr>
        <w:t>d)</w:t>
      </w:r>
      <w:r w:rsidRPr="00FE2ECE">
        <w:tab/>
        <w:t>Reporte de robo en el país de procedencia.</w:t>
      </w:r>
    </w:p>
    <w:p w:rsidR="00A13E33" w:rsidRPr="00FE2ECE" w:rsidRDefault="00A13E33" w:rsidP="00A13E33">
      <w:pPr>
        <w:pStyle w:val="Texto"/>
        <w:spacing w:after="88" w:line="220" w:lineRule="exact"/>
        <w:ind w:left="2410" w:hanging="425"/>
      </w:pPr>
      <w:r w:rsidRPr="00FE2ECE">
        <w:rPr>
          <w:b/>
        </w:rPr>
        <w:t>e)</w:t>
      </w:r>
      <w:r w:rsidRPr="00FE2ECE">
        <w:tab/>
        <w:t>Historial del vehículo en materia de inspección físico-mecánica.</w:t>
      </w:r>
    </w:p>
    <w:p w:rsidR="00A13E33" w:rsidRPr="00FE2ECE" w:rsidRDefault="00A13E33" w:rsidP="00A13E33">
      <w:pPr>
        <w:pStyle w:val="Texto"/>
        <w:spacing w:after="88" w:line="220" w:lineRule="exact"/>
        <w:ind w:left="2410" w:hanging="425"/>
        <w:rPr>
          <w:b/>
        </w:rPr>
      </w:pPr>
      <w:r w:rsidRPr="00FE2ECE">
        <w:rPr>
          <w:b/>
        </w:rPr>
        <w:t>f)</w:t>
      </w:r>
      <w:r w:rsidRPr="00FE2ECE">
        <w:tab/>
        <w:t>Historial del vehículo en materia de cumplimiento de emisión de gases.</w:t>
      </w:r>
    </w:p>
    <w:p w:rsidR="00A13E33" w:rsidRPr="00FE2ECE" w:rsidRDefault="00A13E33" w:rsidP="00A13E33">
      <w:pPr>
        <w:pStyle w:val="Texto"/>
        <w:spacing w:after="88" w:line="220" w:lineRule="exact"/>
        <w:ind w:left="2410" w:hanging="425"/>
      </w:pPr>
      <w:r w:rsidRPr="00FE2ECE">
        <w:rPr>
          <w:b/>
        </w:rPr>
        <w:t>g)</w:t>
      </w:r>
      <w:r w:rsidRPr="00FE2ECE">
        <w:tab/>
        <w:t>Número del título o títulos de propiedad, por fecha o número.</w:t>
      </w:r>
    </w:p>
    <w:p w:rsidR="00A13E33" w:rsidRPr="00FE2ECE" w:rsidRDefault="00A13E33" w:rsidP="00A13E33">
      <w:pPr>
        <w:pStyle w:val="Texto"/>
        <w:spacing w:after="88" w:line="220" w:lineRule="exact"/>
        <w:ind w:left="2410" w:hanging="425"/>
      </w:pPr>
      <w:r w:rsidRPr="00FE2ECE">
        <w:rPr>
          <w:b/>
        </w:rPr>
        <w:t>h)</w:t>
      </w:r>
      <w:r w:rsidRPr="00FE2ECE">
        <w:tab/>
        <w:t>Matrícula o placas vehiculares con capacidad para verificar su vigencia, su coincidencia con el título y el vehículo que físicamente se pretende importar.</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sz w:val="18"/>
          <w:szCs w:val="18"/>
        </w:rPr>
        <w:tab/>
        <w:t>En los campos correspondientes se deberá manifestar la información requerida antes mencionada. En caso de que el campo este vacío se entenderá inexistente sin perjuicio de las facultades de comprobación de la autoridad aduanera. La responsabilidad de que los reportes cuenten con la información será de las empresas proveedoras de antecedentes de vehículos usados que cuenten con el registro otorgado por la AGA en términos de la presente regla.</w:t>
      </w:r>
      <w:r w:rsidRPr="00FE2ECE">
        <w:rPr>
          <w:rFonts w:ascii="Arial" w:hAnsi="Arial" w:cs="Arial"/>
          <w:sz w:val="18"/>
          <w:szCs w:val="18"/>
        </w:rPr>
        <w:tab/>
      </w:r>
    </w:p>
    <w:p w:rsidR="00A13E33" w:rsidRPr="00FE2ECE" w:rsidRDefault="00A13E33" w:rsidP="00A13E33">
      <w:pPr>
        <w:spacing w:after="101" w:line="251" w:lineRule="exact"/>
        <w:ind w:left="1418" w:hanging="1134"/>
        <w:jc w:val="both"/>
        <w:rPr>
          <w:rFonts w:ascii="Arial" w:hAnsi="Arial" w:cs="Arial"/>
          <w:sz w:val="18"/>
          <w:szCs w:val="18"/>
          <w:lang w:eastAsia="es-MX"/>
        </w:rPr>
      </w:pPr>
      <w:r w:rsidRPr="00FE2ECE">
        <w:rPr>
          <w:rFonts w:ascii="Arial" w:hAnsi="Arial" w:cs="Arial"/>
          <w:b/>
          <w:sz w:val="18"/>
          <w:szCs w:val="18"/>
        </w:rPr>
        <w:tab/>
      </w:r>
      <w:r w:rsidRPr="00FE2ECE">
        <w:rPr>
          <w:rFonts w:ascii="Arial" w:hAnsi="Arial" w:cs="Arial"/>
          <w:sz w:val="18"/>
          <w:szCs w:val="18"/>
        </w:rPr>
        <w:t>En caso de que se detecten posibles irregularidades en la información contenida en las bases de datos de la empresa, el incumplimiento de requisitos para el otorgamiento del presente registro u obligaciones inherentes al registro, la autoridad aduanera requerirá para que, en un plazo de 10 días, contado a partir de la notificación del requerimiento, proporcione la documentación e información que desvirtúe las mismas. Cuando no se proporcione en el plazo señalado o, la información o documentación no desvirtúe la posible irregularidad, se notificará la cancelación de su registro.</w:t>
      </w:r>
    </w:p>
    <w:p w:rsidR="00A13E33" w:rsidRPr="00FE2ECE" w:rsidRDefault="00A13E33" w:rsidP="00A13E33">
      <w:pPr>
        <w:spacing w:after="101" w:line="251" w:lineRule="exact"/>
        <w:ind w:left="1418" w:hanging="1134"/>
        <w:jc w:val="both"/>
        <w:rPr>
          <w:rFonts w:ascii="Arial" w:hAnsi="Arial" w:cs="Arial"/>
          <w:sz w:val="18"/>
          <w:szCs w:val="18"/>
        </w:rPr>
      </w:pPr>
      <w:r w:rsidRPr="00FE2ECE">
        <w:rPr>
          <w:rFonts w:ascii="Arial" w:hAnsi="Arial" w:cs="Arial"/>
          <w:b/>
          <w:sz w:val="18"/>
          <w:szCs w:val="18"/>
        </w:rPr>
        <w:tab/>
      </w:r>
      <w:r w:rsidRPr="00FE2ECE">
        <w:rPr>
          <w:rFonts w:ascii="Arial" w:hAnsi="Arial" w:cs="Arial"/>
          <w:sz w:val="18"/>
          <w:szCs w:val="18"/>
        </w:rPr>
        <w:t>Derivado de la cancelación del registro, la empresa, sus socios y accionistas, no podrán solicitar un nuevo registro al amparo de la presente regla en un plazo de 3 años, contados a partir de la fecha de la resolución de cancelación.</w:t>
      </w:r>
    </w:p>
    <w:p w:rsidR="00A13E33" w:rsidRPr="00FE2ECE" w:rsidRDefault="00A13E33" w:rsidP="00A13E33">
      <w:pPr>
        <w:spacing w:after="101" w:line="251" w:lineRule="exact"/>
        <w:ind w:left="1418" w:hanging="1134"/>
        <w:jc w:val="both"/>
        <w:rPr>
          <w:rFonts w:ascii="Arial" w:hAnsi="Arial" w:cs="Arial"/>
          <w:b/>
          <w:sz w:val="18"/>
          <w:szCs w:val="18"/>
        </w:rPr>
      </w:pPr>
      <w:r w:rsidRPr="00FE2ECE">
        <w:rPr>
          <w:rFonts w:ascii="Arial" w:hAnsi="Arial" w:cs="Arial"/>
          <w:b/>
          <w:sz w:val="18"/>
          <w:szCs w:val="18"/>
        </w:rPr>
        <w:tab/>
      </w:r>
      <w:r w:rsidRPr="00FE2ECE">
        <w:rPr>
          <w:rFonts w:ascii="Arial" w:hAnsi="Arial" w:cs="Arial"/>
          <w:sz w:val="18"/>
          <w:szCs w:val="18"/>
        </w:rPr>
        <w:t>Las empresas proveedoras de antecedentes de vehículos usados que cuenten con el registro a que se refiere la presente regla, podrán solicitar a través del Portal del SAT, accediendo a la Ventanilla Digital, que éste se deje sin efectos.</w:t>
      </w:r>
    </w:p>
    <w:p w:rsidR="00A13E33" w:rsidRPr="00FE2ECE" w:rsidRDefault="00A13E33" w:rsidP="00A13E33">
      <w:pPr>
        <w:spacing w:after="101" w:line="251" w:lineRule="exact"/>
        <w:ind w:left="1418" w:hanging="1134"/>
        <w:jc w:val="both"/>
        <w:rPr>
          <w:rFonts w:ascii="Arial" w:hAnsi="Arial" w:cs="Arial"/>
          <w:sz w:val="18"/>
          <w:szCs w:val="18"/>
        </w:rPr>
      </w:pPr>
      <w:r w:rsidRPr="00FE2ECE">
        <w:rPr>
          <w:rFonts w:ascii="Arial" w:hAnsi="Arial" w:cs="Arial"/>
          <w:sz w:val="18"/>
          <w:szCs w:val="18"/>
        </w:rPr>
        <w:tab/>
        <w:t>El registro que se otorgue tendrá una vigencia de 3 años y podrá ser renovado por el mismo periodo de tiempo, siempre que cumpla con los requisitos señalados en el primer párrafo de la presente regla. La solicitud de renovación se presentará ante la ACAJA, a través del Portal del SAT, accediendo a la Ventanilla Digital.</w:t>
      </w:r>
      <w:r w:rsidRPr="00FE2ECE">
        <w:rPr>
          <w:rFonts w:ascii="Arial" w:hAnsi="Arial" w:cs="Arial"/>
          <w:sz w:val="18"/>
          <w:szCs w:val="18"/>
        </w:rPr>
        <w:tab/>
      </w:r>
    </w:p>
    <w:p w:rsidR="00A13E33" w:rsidRPr="00FE2ECE" w:rsidRDefault="00A13E33" w:rsidP="00A13E33">
      <w:pPr>
        <w:spacing w:after="101" w:line="251" w:lineRule="exact"/>
        <w:ind w:left="1418" w:hanging="1134"/>
        <w:jc w:val="both"/>
        <w:rPr>
          <w:rFonts w:ascii="Arial" w:hAnsi="Arial" w:cs="Arial"/>
          <w:sz w:val="18"/>
          <w:szCs w:val="18"/>
        </w:rPr>
      </w:pPr>
      <w:r w:rsidRPr="00FE2ECE">
        <w:rPr>
          <w:rFonts w:ascii="Arial" w:hAnsi="Arial" w:cs="Arial"/>
          <w:sz w:val="18"/>
          <w:szCs w:val="18"/>
        </w:rPr>
        <w:tab/>
        <w:t>Las empresas proveedoras de antecedentes de vehículos usados a quienes se les haya otorgado el registro a que se refiere la presente regla, antes de transmitir los datos que emita para la consulta de confirmación respecto de los vehículos usados objeto de importación de conformidad con el artículo 6 del Decreto de vehículos usados, así como de la regla 3.5.1., fracción II, inciso g), numeral 2, deberán enviar a través del Portal del SAT accediendo a la Ventanilla Digital, lo siguiente:</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lastRenderedPageBreak/>
        <w:t>I.</w:t>
      </w:r>
      <w:r w:rsidRPr="00FE2ECE">
        <w:rPr>
          <w:rFonts w:ascii="Arial" w:hAnsi="Arial" w:cs="Arial"/>
          <w:sz w:val="18"/>
          <w:szCs w:val="18"/>
        </w:rPr>
        <w:tab/>
        <w:t>Copia del instrumento jurídico a través del cual se formaliza la transmisión electrónica de datos de vehículos usados entre la empresa proveedora de antecedentes de vehículos usados y la(s) persona(s) moral(es) que presta(n) el servicio de prevalidación electrónica de datos, contenidos en los pedimentos.</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II.</w:t>
      </w:r>
      <w:r w:rsidRPr="00FE2ECE">
        <w:rPr>
          <w:rFonts w:ascii="Arial" w:hAnsi="Arial" w:cs="Arial"/>
          <w:b/>
          <w:sz w:val="18"/>
          <w:szCs w:val="18"/>
        </w:rPr>
        <w:tab/>
      </w:r>
      <w:r w:rsidRPr="00FE2ECE">
        <w:rPr>
          <w:rFonts w:ascii="Arial" w:hAnsi="Arial" w:cs="Arial"/>
          <w:sz w:val="18"/>
          <w:szCs w:val="18"/>
        </w:rPr>
        <w:t>Información relacionada con las altas y bajas de la(s) persona(s) moral(es) que presta(n) el servicio de prevalidación electrónica de datos, contenidos en los pedimentos con los que se tiene acuerdo para la transmisión de información de datos de vehículos usados.</w:t>
      </w:r>
    </w:p>
    <w:p w:rsidR="00A13E33" w:rsidRPr="00FE2ECE" w:rsidRDefault="00A13E33" w:rsidP="00A13E33">
      <w:pPr>
        <w:spacing w:after="101" w:line="251" w:lineRule="exact"/>
        <w:ind w:left="1418" w:hanging="1134"/>
        <w:jc w:val="both"/>
        <w:rPr>
          <w:rFonts w:ascii="Arial" w:hAnsi="Arial" w:cs="Arial"/>
          <w:b/>
          <w:sz w:val="18"/>
          <w:szCs w:val="18"/>
        </w:rPr>
      </w:pPr>
      <w:r w:rsidRPr="00FE2ECE">
        <w:rPr>
          <w:rFonts w:ascii="Arial" w:hAnsi="Arial" w:cs="Arial"/>
          <w:b/>
          <w:sz w:val="18"/>
          <w:szCs w:val="18"/>
        </w:rPr>
        <w:tab/>
      </w:r>
      <w:r w:rsidRPr="00FE2ECE">
        <w:rPr>
          <w:rFonts w:ascii="Arial" w:hAnsi="Arial" w:cs="Arial"/>
          <w:sz w:val="18"/>
          <w:szCs w:val="18"/>
        </w:rPr>
        <w:t>El SAT publicará en su Portal el nombre, denominación o razón social de las empresas proveedoras de antecedentes de vehículos usados en el extranjero que tengan el registro previsto en la presente regla, así como de la(s) persona(s) moral(es) que presta(n) el servicio de prevalidación electrónica de datos, contenidos en los pedimentos, con las que cada empresa tenga acuerdo para la transmisión electrónica de datos de vehículos usados.</w:t>
      </w:r>
    </w:p>
    <w:p w:rsidR="00A13E33" w:rsidRPr="00FE2ECE" w:rsidRDefault="00A13E33" w:rsidP="00A13E33">
      <w:pPr>
        <w:pStyle w:val="Texto"/>
        <w:spacing w:after="88" w:line="214" w:lineRule="exact"/>
        <w:ind w:left="1440" w:firstLine="0"/>
        <w:rPr>
          <w:i/>
        </w:rPr>
      </w:pPr>
      <w:r w:rsidRPr="00FE2ECE">
        <w:rPr>
          <w:i/>
        </w:rPr>
        <w:t>Ley 16-A, 36,144-A-V, 163-II, CFF 16-C, LFD 4, 40, Reglamento 13, RGCE 1.8.2., 3.5.1.-II, Anexo 1-A</w:t>
      </w:r>
    </w:p>
    <w:p w:rsidR="00A13E33" w:rsidRPr="00FE2ECE" w:rsidRDefault="00A13E33" w:rsidP="00A13E33">
      <w:pPr>
        <w:pStyle w:val="Texto"/>
        <w:spacing w:line="241" w:lineRule="exact"/>
        <w:ind w:left="284" w:firstLine="4"/>
        <w:rPr>
          <w:b/>
        </w:rPr>
      </w:pPr>
      <w:r w:rsidRPr="00FE2ECE">
        <w:rPr>
          <w:b/>
        </w:rPr>
        <w:tab/>
      </w:r>
      <w:r w:rsidRPr="00FE2ECE">
        <w:rPr>
          <w:b/>
        </w:rPr>
        <w:tab/>
        <w:t>Requisitos en materia de emisión de contaminantes</w:t>
      </w:r>
    </w:p>
    <w:p w:rsidR="00A13E33" w:rsidRPr="00FE2ECE" w:rsidRDefault="00A13E33" w:rsidP="00A13E33">
      <w:pPr>
        <w:spacing w:after="101" w:line="251" w:lineRule="exact"/>
        <w:ind w:left="1418" w:hanging="1134"/>
        <w:jc w:val="both"/>
        <w:rPr>
          <w:rFonts w:ascii="Arial" w:hAnsi="Arial" w:cs="Arial"/>
          <w:b/>
          <w:sz w:val="18"/>
          <w:szCs w:val="18"/>
        </w:rPr>
      </w:pPr>
      <w:r w:rsidRPr="00FE2ECE">
        <w:rPr>
          <w:rFonts w:ascii="Arial" w:hAnsi="Arial" w:cs="Arial"/>
          <w:b/>
          <w:sz w:val="18"/>
          <w:szCs w:val="18"/>
        </w:rPr>
        <w:t>3.5.12.</w:t>
      </w:r>
      <w:r w:rsidRPr="00FE2ECE">
        <w:rPr>
          <w:rFonts w:ascii="Arial" w:hAnsi="Arial" w:cs="Arial"/>
          <w:b/>
          <w:sz w:val="18"/>
          <w:szCs w:val="18"/>
        </w:rPr>
        <w:tab/>
      </w:r>
      <w:r w:rsidRPr="00FE2ECE">
        <w:rPr>
          <w:rFonts w:ascii="Arial" w:hAnsi="Arial" w:cs="Arial"/>
          <w:sz w:val="18"/>
          <w:szCs w:val="18"/>
        </w:rPr>
        <w:t>Para efectos de la “Norma Oficial Mexicana NOM-041-SEMARNAT-2015”, publicada en el DOF el 10 de junio de 2015, y sus posteriores modificaciones; de lo previsto por los artículos 36-A, fracción I, inciso c), de la Ley y 26 de la LCE, el Anexo 2.4.1 del “Acuerdo por el que la Secretaría de Economía emite reglas y criterios de carácter general en materia de Comercio Exterior”, publicado en el DOF el 31 de diciembre de 2012 y sus posteriores modificaciones, así como de la regla 3.5.1., fracción II, inciso g), numeral 4; el artículo 6 del “Decreto de vehículos usados”; los agentes aduanales que realicen la importación definitiva de vehículos usados, deberán verificar en el punto de entrada al país, la autenticidad de los documentos (certificados o constancias) que contengan el resultado de las evaluaciones que acrediten que el vehículo cumple con las disposiciones aplicables en materia de emisiones de gases contaminantes a la atmósfera del país de procedencia.</w:t>
      </w:r>
    </w:p>
    <w:p w:rsidR="00A13E33" w:rsidRPr="00FE2ECE" w:rsidRDefault="00A13E33" w:rsidP="00A13E33">
      <w:pPr>
        <w:spacing w:after="101" w:line="251" w:lineRule="exact"/>
        <w:ind w:left="1418" w:hanging="1134"/>
        <w:jc w:val="both"/>
        <w:rPr>
          <w:rFonts w:ascii="Arial" w:hAnsi="Arial" w:cs="Arial"/>
          <w:b/>
          <w:sz w:val="18"/>
          <w:szCs w:val="18"/>
        </w:rPr>
      </w:pPr>
      <w:r w:rsidRPr="00FE2ECE">
        <w:rPr>
          <w:rFonts w:ascii="Arial" w:hAnsi="Arial" w:cs="Arial"/>
          <w:b/>
          <w:sz w:val="18"/>
          <w:szCs w:val="18"/>
        </w:rPr>
        <w:tab/>
      </w:r>
      <w:r w:rsidRPr="00FE2ECE">
        <w:rPr>
          <w:rFonts w:ascii="Arial" w:hAnsi="Arial" w:cs="Arial"/>
          <w:sz w:val="18"/>
          <w:szCs w:val="18"/>
        </w:rPr>
        <w:t>Dicha autenticidad deberá ser verificada a través de las bases de datos o fuentes de información de las autoridades ambientales de cualquiera de los Estados que conforman los Estados Unidos de América, o bien, de las bases de datos particulares, que se encuentren disponibles electrónicamente para consulta. En el caso de los documentos (certificados o constancias) que sean utilizados para este tipo de operaciones deberá contener un número de certificado para efectos de que pueda ser prevalidado y relacionado con la operación, así como un espacio para la impresión del código de barras bidimensional (Quick Response Code, QR por sus siglas en ingles) de seguridad que permita su lectura a las autoridades competentes, el cual se deberá anexar al pedimento y transmitirse vía la prevalidación electrónica de datos, contenidos en los pedimentos, a que se refiere el artículo 16-A de la Ley.</w:t>
      </w:r>
    </w:p>
    <w:p w:rsidR="00A13E33" w:rsidRPr="00FE2ECE" w:rsidRDefault="00A13E33" w:rsidP="00A13E33">
      <w:pPr>
        <w:spacing w:after="101" w:line="251" w:lineRule="exact"/>
        <w:ind w:left="1418" w:hanging="1134"/>
        <w:jc w:val="both"/>
        <w:rPr>
          <w:rFonts w:ascii="Arial" w:hAnsi="Arial" w:cs="Arial"/>
          <w:sz w:val="18"/>
          <w:szCs w:val="18"/>
        </w:rPr>
      </w:pPr>
      <w:r w:rsidRPr="00FE2ECE">
        <w:rPr>
          <w:rFonts w:ascii="Arial" w:hAnsi="Arial" w:cs="Arial"/>
          <w:sz w:val="18"/>
          <w:szCs w:val="18"/>
        </w:rPr>
        <w:tab/>
        <w:t>El documento, así como la información que se transmita deberá contener al menos la siguiente información:</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w:t>
      </w:r>
      <w:r w:rsidRPr="00FE2ECE">
        <w:rPr>
          <w:rFonts w:ascii="Arial" w:hAnsi="Arial" w:cs="Arial"/>
          <w:sz w:val="18"/>
          <w:szCs w:val="18"/>
        </w:rPr>
        <w:tab/>
        <w:t>Nombre del propietario.</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II.</w:t>
      </w:r>
      <w:r w:rsidRPr="00FE2ECE">
        <w:rPr>
          <w:rFonts w:ascii="Arial" w:hAnsi="Arial" w:cs="Arial"/>
          <w:sz w:val="18"/>
          <w:szCs w:val="18"/>
        </w:rPr>
        <w:tab/>
        <w:t>NIV.</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III.</w:t>
      </w:r>
      <w:r w:rsidRPr="00FE2ECE">
        <w:rPr>
          <w:rFonts w:ascii="Arial" w:hAnsi="Arial" w:cs="Arial"/>
          <w:sz w:val="18"/>
          <w:szCs w:val="18"/>
        </w:rPr>
        <w:tab/>
        <w:t>Lugar de fabricación.</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IV.</w:t>
      </w:r>
      <w:r w:rsidRPr="00FE2ECE">
        <w:rPr>
          <w:rFonts w:ascii="Arial" w:hAnsi="Arial" w:cs="Arial"/>
          <w:sz w:val="18"/>
          <w:szCs w:val="18"/>
        </w:rPr>
        <w:tab/>
        <w:t>Misfire Monitoring (</w:t>
      </w:r>
      <w:r w:rsidRPr="00FE2ECE">
        <w:rPr>
          <w:rFonts w:ascii="Arial" w:hAnsi="Arial" w:cs="Arial"/>
          <w:sz w:val="18"/>
          <w:szCs w:val="18"/>
          <w:lang w:val="es-419"/>
        </w:rPr>
        <w:t>Monitoreo de fallo en encendido)</w:t>
      </w:r>
      <w:r w:rsidRPr="00FE2ECE">
        <w:rPr>
          <w:rFonts w:ascii="Arial" w:hAnsi="Arial" w:cs="Arial"/>
          <w:sz w:val="18"/>
          <w:szCs w:val="18"/>
        </w:rPr>
        <w:t>.</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V.</w:t>
      </w:r>
      <w:r w:rsidRPr="00FE2ECE">
        <w:rPr>
          <w:rFonts w:ascii="Arial" w:hAnsi="Arial" w:cs="Arial"/>
          <w:sz w:val="18"/>
          <w:szCs w:val="18"/>
        </w:rPr>
        <w:tab/>
        <w:t>Catalyst Monitoring (</w:t>
      </w:r>
      <w:r w:rsidRPr="00FE2ECE">
        <w:rPr>
          <w:rFonts w:ascii="Arial" w:hAnsi="Arial" w:cs="Arial"/>
          <w:sz w:val="18"/>
          <w:szCs w:val="18"/>
          <w:lang w:val="es-419"/>
        </w:rPr>
        <w:t>Monitoreo del Catalizador)</w:t>
      </w:r>
      <w:r w:rsidRPr="00FE2ECE">
        <w:rPr>
          <w:rFonts w:ascii="Arial" w:hAnsi="Arial" w:cs="Arial"/>
          <w:sz w:val="18"/>
          <w:szCs w:val="18"/>
        </w:rPr>
        <w:t>.</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VI.</w:t>
      </w:r>
      <w:r w:rsidRPr="00FE2ECE">
        <w:rPr>
          <w:rFonts w:ascii="Arial" w:hAnsi="Arial" w:cs="Arial"/>
          <w:sz w:val="18"/>
          <w:szCs w:val="18"/>
        </w:rPr>
        <w:tab/>
        <w:t>Fuel System Monitoring (</w:t>
      </w:r>
      <w:r w:rsidRPr="00FE2ECE">
        <w:rPr>
          <w:rFonts w:ascii="Arial" w:hAnsi="Arial" w:cs="Arial"/>
          <w:sz w:val="18"/>
          <w:szCs w:val="18"/>
          <w:lang w:val="es-419"/>
        </w:rPr>
        <w:t>Monitoreo del Sistema de Combustible)</w:t>
      </w:r>
      <w:r w:rsidRPr="00FE2ECE">
        <w:rPr>
          <w:rFonts w:ascii="Arial" w:hAnsi="Arial" w:cs="Arial"/>
          <w:sz w:val="18"/>
          <w:szCs w:val="18"/>
        </w:rPr>
        <w:t>.</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VII.</w:t>
      </w:r>
      <w:r w:rsidRPr="00FE2ECE">
        <w:rPr>
          <w:rFonts w:ascii="Arial" w:hAnsi="Arial" w:cs="Arial"/>
          <w:sz w:val="18"/>
          <w:szCs w:val="18"/>
        </w:rPr>
        <w:tab/>
        <w:t>Oxygen Sensor Monitoring (</w:t>
      </w:r>
      <w:r w:rsidRPr="00FE2ECE">
        <w:rPr>
          <w:rFonts w:ascii="Arial" w:hAnsi="Arial" w:cs="Arial"/>
          <w:sz w:val="18"/>
          <w:szCs w:val="18"/>
          <w:lang w:val="es-419"/>
        </w:rPr>
        <w:t>Monitoreo del Sensor de Oxigeno)</w:t>
      </w:r>
      <w:r w:rsidRPr="00FE2ECE">
        <w:rPr>
          <w:rFonts w:ascii="Arial" w:hAnsi="Arial" w:cs="Arial"/>
          <w:sz w:val="18"/>
          <w:szCs w:val="18"/>
        </w:rPr>
        <w:t>.</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lastRenderedPageBreak/>
        <w:t>VIII.</w:t>
      </w:r>
      <w:r w:rsidRPr="00FE2ECE">
        <w:rPr>
          <w:rFonts w:ascii="Arial" w:hAnsi="Arial" w:cs="Arial"/>
          <w:sz w:val="18"/>
          <w:szCs w:val="18"/>
        </w:rPr>
        <w:tab/>
        <w:t>Comprehensive Catalyst Monitoring (</w:t>
      </w:r>
      <w:r w:rsidRPr="00FE2ECE">
        <w:rPr>
          <w:rFonts w:ascii="Arial" w:hAnsi="Arial" w:cs="Arial"/>
          <w:sz w:val="18"/>
          <w:szCs w:val="18"/>
          <w:lang w:val="es-419"/>
        </w:rPr>
        <w:t>Monitoreo Integral del Catalizador)</w:t>
      </w:r>
      <w:r w:rsidRPr="00FE2ECE">
        <w:rPr>
          <w:rFonts w:ascii="Arial" w:hAnsi="Arial" w:cs="Arial"/>
          <w:sz w:val="18"/>
          <w:szCs w:val="18"/>
        </w:rPr>
        <w:t>.</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IX.</w:t>
      </w:r>
      <w:r w:rsidRPr="00FE2ECE">
        <w:rPr>
          <w:rFonts w:ascii="Arial" w:hAnsi="Arial" w:cs="Arial"/>
          <w:b/>
          <w:sz w:val="18"/>
          <w:szCs w:val="18"/>
        </w:rPr>
        <w:tab/>
      </w:r>
      <w:r w:rsidRPr="00FE2ECE">
        <w:rPr>
          <w:rFonts w:ascii="Arial" w:hAnsi="Arial" w:cs="Arial"/>
          <w:sz w:val="18"/>
          <w:szCs w:val="18"/>
        </w:rPr>
        <w:t>Date and Test Result (</w:t>
      </w:r>
      <w:r w:rsidRPr="00FE2ECE">
        <w:rPr>
          <w:rFonts w:ascii="Arial" w:hAnsi="Arial" w:cs="Arial"/>
          <w:sz w:val="18"/>
          <w:szCs w:val="18"/>
          <w:lang w:val="es-419"/>
        </w:rPr>
        <w:t>Fecha y Resultado de Prueba)</w:t>
      </w:r>
      <w:r w:rsidRPr="00FE2ECE">
        <w:rPr>
          <w:rFonts w:ascii="Arial" w:hAnsi="Arial" w:cs="Arial"/>
          <w:sz w:val="18"/>
          <w:szCs w:val="18"/>
        </w:rPr>
        <w:t>.</w:t>
      </w:r>
    </w:p>
    <w:p w:rsidR="00A13E33" w:rsidRPr="00FE2ECE" w:rsidRDefault="00A13E33" w:rsidP="00A13E33">
      <w:pPr>
        <w:spacing w:after="101" w:line="251" w:lineRule="exact"/>
        <w:ind w:left="1418" w:hanging="1134"/>
        <w:jc w:val="both"/>
        <w:rPr>
          <w:rFonts w:ascii="Arial" w:hAnsi="Arial" w:cs="Arial"/>
          <w:b/>
          <w:sz w:val="18"/>
          <w:szCs w:val="18"/>
        </w:rPr>
      </w:pPr>
      <w:r w:rsidRPr="00FE2ECE">
        <w:rPr>
          <w:rFonts w:ascii="Arial" w:hAnsi="Arial" w:cs="Arial"/>
          <w:b/>
          <w:sz w:val="18"/>
          <w:szCs w:val="18"/>
        </w:rPr>
        <w:tab/>
      </w:r>
      <w:r w:rsidRPr="00FE2ECE">
        <w:rPr>
          <w:rFonts w:ascii="Arial" w:hAnsi="Arial" w:cs="Arial"/>
          <w:sz w:val="18"/>
          <w:szCs w:val="18"/>
        </w:rPr>
        <w:t>Las unidades de verificación en Estados Unidos de América deberán acreditar que los equipos de medición empleados para el servicio de verificación, se encuentren certificados por las autoridades ambientales de Estados Unidos de América, debiéndolos exhibir a las entidades autorizadas para prestar los servicios de prevalidación electrónica de datos, contenidos en el pedimento, así como mencionarlos en los documentos que expidan.</w:t>
      </w:r>
    </w:p>
    <w:p w:rsidR="00A13E33" w:rsidRPr="00FE2ECE" w:rsidRDefault="00A13E33" w:rsidP="00A13E33">
      <w:pPr>
        <w:spacing w:after="101" w:line="251" w:lineRule="exact"/>
        <w:ind w:left="1418" w:hanging="1134"/>
        <w:jc w:val="both"/>
        <w:rPr>
          <w:rFonts w:ascii="Arial" w:hAnsi="Arial" w:cs="Arial"/>
          <w:b/>
          <w:sz w:val="18"/>
          <w:szCs w:val="18"/>
        </w:rPr>
      </w:pPr>
      <w:r w:rsidRPr="00FE2ECE">
        <w:rPr>
          <w:rFonts w:ascii="Arial" w:hAnsi="Arial" w:cs="Arial"/>
          <w:b/>
          <w:sz w:val="18"/>
          <w:szCs w:val="18"/>
        </w:rPr>
        <w:tab/>
      </w:r>
      <w:r w:rsidRPr="00FE2ECE">
        <w:rPr>
          <w:rFonts w:ascii="Arial" w:hAnsi="Arial" w:cs="Arial"/>
          <w:sz w:val="18"/>
          <w:szCs w:val="18"/>
        </w:rPr>
        <w:t>Adicionalmente, el documento a que se refiere el párrafo anterior, así como la información que se transmita deberá contener la marca de geolocalización, en el cual conste el lugar donde se llevó a cabo la verificación a que se refiere la presente regla. El archivo electrónico generado por la unidad de verificación en Estados Unidos de América que envía a los agentes aduanales, deberá contener la siguiente información:</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w:t>
      </w:r>
      <w:r w:rsidRPr="00FE2ECE">
        <w:rPr>
          <w:rFonts w:ascii="Arial" w:hAnsi="Arial" w:cs="Arial"/>
          <w:b/>
          <w:sz w:val="18"/>
          <w:szCs w:val="18"/>
        </w:rPr>
        <w:tab/>
      </w:r>
      <w:r w:rsidRPr="00FE2ECE">
        <w:rPr>
          <w:rFonts w:ascii="Arial" w:hAnsi="Arial" w:cs="Arial"/>
          <w:sz w:val="18"/>
          <w:szCs w:val="18"/>
        </w:rPr>
        <w:t xml:space="preserve">Historial de lectura del odómetro, con la posibilidad de detectar posibles alteraciones al mismo. </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II.</w:t>
      </w:r>
      <w:r w:rsidRPr="00FE2ECE">
        <w:rPr>
          <w:rFonts w:ascii="Arial" w:hAnsi="Arial" w:cs="Arial"/>
          <w:b/>
          <w:sz w:val="18"/>
          <w:szCs w:val="18"/>
        </w:rPr>
        <w:tab/>
      </w:r>
      <w:r w:rsidRPr="00FE2ECE">
        <w:rPr>
          <w:rFonts w:ascii="Arial" w:hAnsi="Arial" w:cs="Arial"/>
          <w:sz w:val="18"/>
          <w:szCs w:val="18"/>
        </w:rPr>
        <w:t>Historial y fechas de los registros del vehículo en materia de cumplimiento de emisión de gases, en su caso.</w:t>
      </w:r>
    </w:p>
    <w:p w:rsidR="00A13E33" w:rsidRPr="00FE2ECE" w:rsidRDefault="00A13E33"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III.</w:t>
      </w:r>
      <w:r w:rsidRPr="00FE2ECE">
        <w:rPr>
          <w:rFonts w:ascii="Arial" w:hAnsi="Arial" w:cs="Arial"/>
          <w:b/>
          <w:sz w:val="18"/>
          <w:szCs w:val="18"/>
        </w:rPr>
        <w:tab/>
      </w:r>
      <w:r w:rsidRPr="00FE2ECE">
        <w:rPr>
          <w:rFonts w:ascii="Arial" w:hAnsi="Arial" w:cs="Arial"/>
          <w:sz w:val="18"/>
          <w:szCs w:val="18"/>
        </w:rPr>
        <w:t>Matrícula o placas vehiculares, en su caso.</w:t>
      </w:r>
    </w:p>
    <w:p w:rsidR="00A13E33" w:rsidRPr="00FE2ECE" w:rsidRDefault="00A13E33" w:rsidP="00A13E33">
      <w:pPr>
        <w:spacing w:after="101" w:line="251" w:lineRule="exact"/>
        <w:ind w:left="1418" w:hanging="1134"/>
        <w:jc w:val="both"/>
        <w:rPr>
          <w:rFonts w:ascii="Arial" w:hAnsi="Arial" w:cs="Arial"/>
          <w:sz w:val="18"/>
          <w:szCs w:val="18"/>
        </w:rPr>
      </w:pPr>
      <w:r w:rsidRPr="00FE2ECE">
        <w:rPr>
          <w:rFonts w:ascii="Arial" w:hAnsi="Arial" w:cs="Arial"/>
          <w:b/>
          <w:sz w:val="18"/>
          <w:szCs w:val="18"/>
        </w:rPr>
        <w:tab/>
      </w:r>
      <w:r w:rsidRPr="00FE2ECE">
        <w:rPr>
          <w:rFonts w:ascii="Arial" w:hAnsi="Arial" w:cs="Arial"/>
          <w:sz w:val="18"/>
          <w:szCs w:val="18"/>
        </w:rPr>
        <w:t>La exhibición del documento correspondiente deberá ser en original y no requerirá ninguna formalidad adicional como certificaciones ante notarios públicos, apostillas o traducciones al español, excepto en el caso de que el documento que compruebe los resultados aprobatorios de las pruebas ambientales de emisiones de gases contaminantes a la atmosfera, esté en un idioma distinto del inglés.</w:t>
      </w:r>
    </w:p>
    <w:p w:rsidR="00A13E33" w:rsidRPr="00FE2ECE" w:rsidRDefault="00A13E33" w:rsidP="00A13E33">
      <w:pPr>
        <w:spacing w:after="101" w:line="251" w:lineRule="exact"/>
        <w:ind w:left="1418" w:hanging="1134"/>
        <w:jc w:val="both"/>
        <w:rPr>
          <w:rFonts w:ascii="Arial" w:hAnsi="Arial" w:cs="Arial"/>
          <w:sz w:val="18"/>
          <w:szCs w:val="18"/>
        </w:rPr>
      </w:pPr>
      <w:r w:rsidRPr="00FE2ECE">
        <w:rPr>
          <w:rFonts w:ascii="Arial" w:hAnsi="Arial" w:cs="Arial"/>
          <w:sz w:val="18"/>
          <w:szCs w:val="18"/>
        </w:rPr>
        <w:tab/>
        <w:t>Si un documento no puede ser verificado físicamente y electrónicamente en los términos de la presente regla, las autoridades aduaneras no lo aceptarán como documento válido.</w:t>
      </w:r>
    </w:p>
    <w:p w:rsidR="00A13E33" w:rsidRPr="00FE2ECE" w:rsidRDefault="00A13E33" w:rsidP="00A13E33">
      <w:pPr>
        <w:spacing w:after="101" w:line="251" w:lineRule="exact"/>
        <w:ind w:left="1418" w:hanging="1134"/>
        <w:jc w:val="both"/>
        <w:rPr>
          <w:rFonts w:ascii="Arial" w:hAnsi="Arial" w:cs="Arial"/>
          <w:sz w:val="18"/>
          <w:szCs w:val="18"/>
        </w:rPr>
      </w:pPr>
      <w:r w:rsidRPr="00FE2ECE">
        <w:rPr>
          <w:rFonts w:ascii="Arial" w:hAnsi="Arial" w:cs="Arial"/>
          <w:sz w:val="18"/>
          <w:szCs w:val="18"/>
        </w:rPr>
        <w:tab/>
        <w:t>Adicionalmente, el autorizado para prestar los servicios de prevalidación electrónica de datos, contenidos en el pedimento, deberá proporcionar acceso en línea a la autoridad aduanera, de la base de datos antes referida.</w:t>
      </w:r>
    </w:p>
    <w:p w:rsidR="00A13E33" w:rsidRPr="00FE2ECE" w:rsidRDefault="00A13E33" w:rsidP="00A13E33">
      <w:pPr>
        <w:spacing w:after="101" w:line="251" w:lineRule="exact"/>
        <w:ind w:left="1418" w:hanging="1134"/>
        <w:jc w:val="both"/>
        <w:rPr>
          <w:rFonts w:ascii="Arial" w:hAnsi="Arial" w:cs="Arial"/>
          <w:i/>
          <w:sz w:val="18"/>
          <w:szCs w:val="18"/>
        </w:rPr>
      </w:pPr>
      <w:r w:rsidRPr="00FE2ECE">
        <w:rPr>
          <w:rFonts w:ascii="Arial" w:hAnsi="Arial" w:cs="Arial"/>
          <w:i/>
          <w:sz w:val="18"/>
          <w:szCs w:val="18"/>
        </w:rPr>
        <w:tab/>
        <w:t>Ley 16-A, 36-A, LCE 26, RGCE 3.5.1.</w:t>
      </w:r>
    </w:p>
    <w:p w:rsidR="00A13E33" w:rsidRPr="00FE2ECE" w:rsidRDefault="00A13E33" w:rsidP="00A13E33">
      <w:pPr>
        <w:pStyle w:val="Texto"/>
        <w:spacing w:line="227" w:lineRule="exact"/>
        <w:ind w:left="284" w:firstLine="4"/>
        <w:rPr>
          <w:b/>
        </w:rPr>
      </w:pPr>
      <w:r w:rsidRPr="00FE2ECE">
        <w:rPr>
          <w:b/>
        </w:rPr>
        <w:tab/>
      </w:r>
      <w:r w:rsidRPr="00FE2ECE">
        <w:rPr>
          <w:b/>
        </w:rPr>
        <w:tab/>
        <w:t>Exportación temporal de dispositivos electrónicos o de radio frecuencia</w:t>
      </w:r>
    </w:p>
    <w:p w:rsidR="00A13E33" w:rsidRPr="00FE2ECE" w:rsidRDefault="00A13E33" w:rsidP="00A13E33">
      <w:pPr>
        <w:pStyle w:val="Texto"/>
        <w:spacing w:line="227" w:lineRule="exact"/>
        <w:ind w:left="1440" w:hanging="1152"/>
      </w:pPr>
      <w:r w:rsidRPr="00FE2ECE">
        <w:rPr>
          <w:b/>
        </w:rPr>
        <w:t>3.7.34.</w:t>
      </w:r>
      <w:r w:rsidRPr="00FE2ECE">
        <w:tab/>
        <w:t>Para efectos de los artículos 113, 115 y 116, fracción IV, de la Ley, los exportadores podrán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con salidas y entradas múltiples, siempre que dichos dispositivos tengan como propósito garantizar el traslado de las mercancías de comercio exterior y cumplan con las condiciones de control y de entrega de información establecidas en la presente regla para efectos del análisis y estudio de las operaciones de comercio exterior.</w:t>
      </w:r>
    </w:p>
    <w:p w:rsidR="00A13E33" w:rsidRPr="00FE2ECE" w:rsidRDefault="00A13E33" w:rsidP="00A13E33">
      <w:pPr>
        <w:pStyle w:val="Texto"/>
        <w:spacing w:line="227" w:lineRule="exact"/>
        <w:ind w:left="1440" w:hanging="1152"/>
      </w:pPr>
      <w:r w:rsidRPr="00FE2ECE">
        <w:tab/>
        <w:t xml:space="preserve">Para la utilización de los dispositivos electrónicos o de radiofrecuencia de localización a que se refiere el primer párrafo de la presente regla, los importadores, exportadores, agentes o apoderados aduanales, deberán declarar en el pedimento el identificador que corresponda de conformidad con el Apéndice 8, del Anexo 22, asentando los números de identificación (número de serie, modelo y marca) de los dispositivos utilizados, en el caso de operaciones con aviso consolidado, la información deberá señalarse en el campo de observaciones del </w:t>
      </w:r>
      <w:r w:rsidRPr="00FE2ECE">
        <w:lastRenderedPageBreak/>
        <w:t>aviso consolidado y del documento transmitido conforme a los artículos 37-A, y 59-A de la Ley.</w:t>
      </w:r>
    </w:p>
    <w:p w:rsidR="00A13E33" w:rsidRPr="00FE2ECE" w:rsidRDefault="00A13E33" w:rsidP="00A13E33">
      <w:pPr>
        <w:pStyle w:val="Texto"/>
        <w:spacing w:line="227" w:lineRule="exact"/>
        <w:ind w:left="1440" w:hanging="1152"/>
      </w:pPr>
      <w:r w:rsidRPr="00FE2ECE">
        <w:tab/>
        <w:t>Los importadores y exportadores, agentes o apoderados aduanales, 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rsidR="00A13E33" w:rsidRPr="00FE2ECE" w:rsidRDefault="00A13E33" w:rsidP="00A13E33">
      <w:pPr>
        <w:pStyle w:val="Texto"/>
        <w:spacing w:line="227" w:lineRule="exact"/>
        <w:ind w:left="1440" w:hanging="1152"/>
      </w:pPr>
      <w:r w:rsidRPr="00FE2ECE">
        <w:tab/>
        <w:t>Quienes provean el servicio de los dispositivos electrónicos o de radiofrecuencia de localización a que se refiere la presente regla, a los importadores y exportadores, presentarán reporte semanal a la AGA, con los datos sobre la geolocalización, remitente, destinatario, tiempos de tránsito y eventos de excepción durante su traslado, a través de archivos planos entregados en medios magnéticos o por correo electrónico.</w:t>
      </w:r>
    </w:p>
    <w:p w:rsidR="00A13E33" w:rsidRPr="00FE2ECE" w:rsidRDefault="00A13E33" w:rsidP="00A13E33">
      <w:pPr>
        <w:pStyle w:val="Texto"/>
        <w:spacing w:line="227" w:lineRule="exact"/>
        <w:ind w:left="1440" w:hanging="1152"/>
      </w:pPr>
      <w:r w:rsidRPr="00FE2ECE">
        <w:tab/>
        <w:t>La facilidad prevista en esta regla, será aplicable siempre que quienes provean del servicio de los dispositivos electrónicos o de radiofrecuencia de localización, los importadores y exportadores, proporcionen la información y cumplan con los controles establecidos en la misma, por lo que en caso de incumplimiento la empresa proveedora, importadora o exportadora, sus socios accionistas o cualquier parte relacionada, no podrán acogerse a la facilidad.</w:t>
      </w:r>
      <w:r w:rsidRPr="00FE2ECE" w:rsidDel="000C3A27">
        <w:t xml:space="preserve"> </w:t>
      </w:r>
    </w:p>
    <w:p w:rsidR="00A13E33" w:rsidRPr="00FE2ECE" w:rsidRDefault="00A13E33" w:rsidP="00A13E33">
      <w:pPr>
        <w:pStyle w:val="Texto"/>
        <w:spacing w:line="227" w:lineRule="exact"/>
        <w:ind w:left="1440" w:hanging="1152"/>
      </w:pPr>
      <w:r w:rsidRPr="00FE2ECE">
        <w:tab/>
        <w:t>Lo dispuesto en la presente regla, no podrá ser aplicable a las operaciones realizadas de conformidad con la regla 3.7.3.</w:t>
      </w:r>
    </w:p>
    <w:p w:rsidR="00A13E33" w:rsidRPr="00FE2ECE" w:rsidRDefault="00A13E33" w:rsidP="00A13E33">
      <w:pPr>
        <w:pStyle w:val="Texto"/>
        <w:spacing w:line="210" w:lineRule="exact"/>
        <w:ind w:left="1440" w:hanging="1152"/>
        <w:rPr>
          <w:rFonts w:ascii="Soberana Sans" w:hAnsi="Soberana Sans"/>
          <w:i/>
        </w:rPr>
      </w:pPr>
      <w:r w:rsidRPr="00FE2ECE">
        <w:rPr>
          <w:rFonts w:ascii="Soberana Sans" w:hAnsi="Soberana Sans"/>
          <w:i/>
        </w:rPr>
        <w:tab/>
      </w:r>
      <w:r w:rsidRPr="00FE2ECE">
        <w:rPr>
          <w:i/>
        </w:rPr>
        <w:t>Ley 6, 37-A, 40, 41, 43, 59-A, 113, 114, 115, 116-IV, RGCE 3.7.3., Anexo 22</w:t>
      </w:r>
    </w:p>
    <w:p w:rsidR="00A13E33" w:rsidRPr="00FE2ECE" w:rsidRDefault="00A13E33" w:rsidP="00A13E33">
      <w:pPr>
        <w:pStyle w:val="Texto"/>
        <w:spacing w:after="90" w:line="226" w:lineRule="exact"/>
        <w:ind w:left="1440" w:hanging="1152"/>
        <w:rPr>
          <w:b/>
        </w:rPr>
      </w:pPr>
      <w:r w:rsidRPr="00FE2ECE">
        <w:rPr>
          <w:b/>
        </w:rPr>
        <w:tab/>
        <w:t>Retorno de vehículos extranjeros cuyo permiso de internación o importación temporal de vehículos ha vencido</w:t>
      </w:r>
    </w:p>
    <w:p w:rsidR="00A13E33" w:rsidRPr="00FE2ECE" w:rsidRDefault="00A13E33" w:rsidP="00A13E33">
      <w:pPr>
        <w:pStyle w:val="Texto"/>
        <w:spacing w:after="90" w:line="226" w:lineRule="exact"/>
        <w:ind w:left="1440" w:hanging="1152"/>
      </w:pPr>
      <w:r w:rsidRPr="00FE2ECE">
        <w:rPr>
          <w:b/>
        </w:rPr>
        <w:t>4.2.20.</w:t>
      </w:r>
      <w:r w:rsidRPr="00FE2ECE">
        <w:rPr>
          <w:b/>
        </w:rPr>
        <w:tab/>
      </w:r>
      <w:r w:rsidRPr="00FE2ECE">
        <w:t>Para efectos de lo dispuesto en el artículo 183, fracción II, segundo párrafo, de la Ley, las personas que hayan internado o importado temporalmente a territorio nacional vehículos extranjeros en términos de las reglas 3.4.6. y 4.2.7., según corresponda, y el plazo para el retorno haya vencido, podrán presentar aviso de retorno seguro para poder trasladar dichos vehículos hasta la franja o región fronteriza y/o aduana de salida para su retorno al extranjero, respectivamente, utilizando el formato “Aviso de retorno seguro de vehículos extranjeros”, ante la ADACE que corresponda, cumpliendo con lo establecido en su instructivo de trámite</w:t>
      </w:r>
    </w:p>
    <w:p w:rsidR="006E01A4" w:rsidRPr="00FE2ECE" w:rsidRDefault="00A13E33" w:rsidP="00A13E33">
      <w:pPr>
        <w:pStyle w:val="Texto"/>
        <w:spacing w:after="90" w:line="226" w:lineRule="exact"/>
        <w:ind w:left="1440" w:hanging="1152"/>
      </w:pPr>
      <w:r w:rsidRPr="00FE2ECE">
        <w:rPr>
          <w:b/>
        </w:rPr>
        <w:tab/>
      </w:r>
      <w:r w:rsidR="006E01A4" w:rsidRPr="00FE2ECE">
        <w:t>El beneficio señalado en la presente regla, no será aplicable cuando la autoridad haya iniciado el ejercicio de facultades de comprobación.</w:t>
      </w:r>
    </w:p>
    <w:p w:rsidR="00A13E33" w:rsidRPr="00FE2ECE" w:rsidRDefault="00A13E33" w:rsidP="00A13E33">
      <w:pPr>
        <w:pStyle w:val="Texto"/>
        <w:spacing w:after="90" w:line="226" w:lineRule="exact"/>
        <w:ind w:left="1440" w:hanging="1152"/>
        <w:rPr>
          <w:b/>
        </w:rPr>
      </w:pPr>
      <w:r w:rsidRPr="00FE2ECE">
        <w:rPr>
          <w:i/>
        </w:rPr>
        <w:tab/>
        <w:t>Ley 182-II, 183-II, RGCE 1.2.1., 3.4.6., 4.2.7., Anexo 1</w:t>
      </w:r>
    </w:p>
    <w:p w:rsidR="00A13E33" w:rsidRPr="00FE2ECE" w:rsidRDefault="00A13E33" w:rsidP="00A13E33">
      <w:pPr>
        <w:pStyle w:val="Texto"/>
        <w:spacing w:after="90" w:line="224" w:lineRule="exact"/>
        <w:ind w:left="1440" w:hanging="1152"/>
        <w:rPr>
          <w:b/>
        </w:rPr>
      </w:pPr>
      <w:r w:rsidRPr="00FE2ECE">
        <w:rPr>
          <w:b/>
        </w:rPr>
        <w:tab/>
        <w:t>Aviso para prorrogar el plazo otorgado por la SE para cambiar de régimen o retornar al extranjero mercancías importadas temporalmente por empresas con Programa IMMEX cancelado</w:t>
      </w:r>
    </w:p>
    <w:p w:rsidR="00A13E33" w:rsidRPr="00FE2ECE" w:rsidRDefault="00A13E33" w:rsidP="00A13E33">
      <w:pPr>
        <w:pStyle w:val="Texto"/>
        <w:spacing w:after="90" w:line="224" w:lineRule="exact"/>
        <w:ind w:left="1440" w:hanging="1152"/>
        <w:rPr>
          <w:b/>
        </w:rPr>
      </w:pPr>
      <w:r w:rsidRPr="00FE2ECE">
        <w:rPr>
          <w:b/>
        </w:rPr>
        <w:t>4.3.6.</w:t>
      </w:r>
      <w:r w:rsidRPr="00FE2ECE">
        <w:rPr>
          <w:b/>
        </w:rPr>
        <w:tab/>
      </w:r>
      <w:r w:rsidRPr="00FE2ECE">
        <w:t>Para los efectos del artículo 28, segundo párrafo, del Decreto IMMEX, tratándose de empresas cuyo Programa IMMEX haya sido cancelado, podrán presentar el formato “Aviso para prorrogar el plazo otorgado por la SE para cambiar de régimen o retornar al extranjero mercancías importadas temporalmente” ante la ACAJACE, para obtener por única vez, una prórroga de 6 meses, contados a partir del vencimiento del plazo otorgado por la SE, para que cumplan con la obligación de cambiar de régimen o retornar al extranjero las mercancías importadas temporalmente.</w:t>
      </w:r>
    </w:p>
    <w:p w:rsidR="006E01A4" w:rsidRPr="00FE2ECE" w:rsidRDefault="006E01A4" w:rsidP="006E01A4">
      <w:pPr>
        <w:pStyle w:val="Texto"/>
        <w:spacing w:after="90" w:line="224" w:lineRule="exact"/>
        <w:ind w:left="1440" w:hanging="1152"/>
      </w:pPr>
      <w:r w:rsidRPr="00FE2ECE">
        <w:tab/>
        <w:t>Únicamente podrán transferirse las mercancías importadas temporalmente cuando a petición del interesado se dé por terminado el programa o no se ubique en alguno de los supuestos de cancelación previstos en el artículo 27 del Decreto IMMEX.</w:t>
      </w:r>
    </w:p>
    <w:p w:rsidR="006E01A4" w:rsidRPr="00FE2ECE" w:rsidRDefault="006E01A4" w:rsidP="006E01A4">
      <w:pPr>
        <w:pStyle w:val="Texto"/>
        <w:spacing w:after="90" w:line="224" w:lineRule="exact"/>
        <w:ind w:left="1440" w:firstLine="0"/>
      </w:pPr>
      <w:r w:rsidRPr="00FE2ECE">
        <w:t xml:space="preserve">Cuando dentro del plazo a que se refiere la presente regla, se autorice a dichas empresas otro Programa IMMEX, las mismas podrán retornar las mercancías importadas </w:t>
      </w:r>
      <w:r w:rsidRPr="00FE2ECE">
        <w:lastRenderedPageBreak/>
        <w:t xml:space="preserve">temporalmente al amparo del primer programa, bajo la aplicación del nuevo programa autorizado, presentando un escrito libre en términos de la regla 1.2.2., ante </w:t>
      </w:r>
      <w:smartTag w:uri="urn:schemas-microsoft-com:office:smarttags" w:element="PersonName">
        <w:smartTagPr>
          <w:attr w:name="ProductID" w:val="la ADACE"/>
        </w:smartTagPr>
        <w:r w:rsidRPr="00FE2ECE">
          <w:t>la ADACE</w:t>
        </w:r>
      </w:smartTag>
      <w:r w:rsidRPr="00FE2ECE">
        <w:t xml:space="preserve"> que corresponda al domicilio fiscal de la empresa, dentro de los 15 días siguientes al de la autorización del nuevo programa.</w:t>
      </w:r>
    </w:p>
    <w:p w:rsidR="006E01A4" w:rsidRPr="00FE2ECE" w:rsidRDefault="006E01A4" w:rsidP="006E01A4">
      <w:pPr>
        <w:pStyle w:val="Texto"/>
        <w:spacing w:after="90" w:line="224" w:lineRule="exact"/>
        <w:ind w:left="1440" w:hanging="1152"/>
      </w:pPr>
      <w:r w:rsidRPr="00FE2ECE">
        <w:tab/>
        <w:t>En este caso, las mercancías importadas temporalmente deberán retornar al extranjero en el plazo previsto al amparo del primer programa, siempre que las citadas mercancías estén comprendidas en el nuevo programa autorizado.</w:t>
      </w:r>
    </w:p>
    <w:p w:rsidR="006E01A4" w:rsidRPr="00FE2ECE" w:rsidRDefault="006E01A4" w:rsidP="006E01A4">
      <w:pPr>
        <w:pStyle w:val="Texto"/>
        <w:spacing w:after="90" w:line="224" w:lineRule="exact"/>
        <w:ind w:left="1440" w:hanging="1152"/>
      </w:pPr>
      <w:r w:rsidRPr="00FE2ECE">
        <w:tab/>
        <w:t>No estarán comprendidas en las autorizaciones a que se refiere la presente regla, las mercancías importadas al amparo de un Programa IMMEX, cuyo plazo de permanencia en el país haya vencido antes de la cancelación de dicho programa, de conformidad con la legislación aduanera o el Decreto IMMEX.</w:t>
      </w:r>
    </w:p>
    <w:p w:rsidR="00A13E33" w:rsidRPr="00FE2ECE" w:rsidRDefault="00A13E33" w:rsidP="00A13E33">
      <w:pPr>
        <w:pStyle w:val="Texto"/>
        <w:spacing w:after="90" w:line="224" w:lineRule="exact"/>
        <w:ind w:left="1440" w:hanging="1152"/>
        <w:rPr>
          <w:i/>
        </w:rPr>
      </w:pPr>
      <w:r w:rsidRPr="00FE2ECE">
        <w:tab/>
      </w:r>
      <w:r w:rsidRPr="00FE2ECE">
        <w:rPr>
          <w:i/>
        </w:rPr>
        <w:t>Reglamento 173, Decreto IMMEX 27, 28, RGCE 1.2.1., Anexo 1</w:t>
      </w:r>
    </w:p>
    <w:p w:rsidR="00A13E33" w:rsidRPr="00FE2ECE" w:rsidRDefault="00A13E33" w:rsidP="00A13E33">
      <w:pPr>
        <w:pStyle w:val="Texto"/>
        <w:spacing w:line="219" w:lineRule="exact"/>
        <w:ind w:left="1440" w:hanging="1152"/>
        <w:rPr>
          <w:b/>
        </w:rPr>
      </w:pPr>
      <w:r w:rsidRPr="00FE2ECE">
        <w:rPr>
          <w:b/>
        </w:rPr>
        <w:tab/>
        <w:t>Traslado de autopartes a la industria automotriz</w:t>
      </w:r>
    </w:p>
    <w:p w:rsidR="00A13E33" w:rsidRPr="00FE2ECE" w:rsidRDefault="00A13E33" w:rsidP="00A13E33">
      <w:pPr>
        <w:pStyle w:val="Texto"/>
        <w:spacing w:line="219" w:lineRule="exact"/>
        <w:ind w:left="1440" w:hanging="1152"/>
      </w:pPr>
      <w:r w:rsidRPr="00FE2ECE">
        <w:rPr>
          <w:b/>
        </w:rPr>
        <w:t>4.3.10.</w:t>
      </w:r>
      <w:r w:rsidRPr="00FE2ECE">
        <w:rPr>
          <w:b/>
        </w:rPr>
        <w:tab/>
      </w:r>
      <w:r w:rsidRPr="00FE2ECE">
        <w:t>Las empresas de la industria de autopartes, que se encuentren ubicadas en la franja o región fronteriza y que enajenen partes y componentes a las empresas de la industria terminal automotriz o manufacturera de vehículos de autotransporte ubicadas en el resto del territorio nacional, conforme a la regla 4.3.9., podrán efectuar el traslado de dichas mercancías al resto del país, siempre que presenten el formato “Aviso para el traslado de autopartes a la industria terminal automotriz o manufacturera de vehículos de autotransporte” ante la ACAJACE.</w:t>
      </w:r>
    </w:p>
    <w:p w:rsidR="00A13E33" w:rsidRPr="00FE2ECE" w:rsidRDefault="00A13E33" w:rsidP="00A13E33">
      <w:pPr>
        <w:pStyle w:val="Texto"/>
        <w:spacing w:after="90" w:line="224" w:lineRule="exact"/>
        <w:ind w:left="1440" w:hanging="1152"/>
        <w:rPr>
          <w:i/>
        </w:rPr>
      </w:pPr>
      <w:r w:rsidRPr="00FE2ECE">
        <w:tab/>
      </w:r>
      <w:r w:rsidRPr="00FE2ECE">
        <w:rPr>
          <w:i/>
        </w:rPr>
        <w:t>Ley 108, CFF 26-VIII, RGCE 1.2.1., 4.3.9., Anexo 1</w:t>
      </w:r>
    </w:p>
    <w:p w:rsidR="00A13E33" w:rsidRPr="00FE2ECE" w:rsidRDefault="00A13E33" w:rsidP="00A13E33">
      <w:pPr>
        <w:pStyle w:val="Texto"/>
        <w:spacing w:after="90" w:line="222" w:lineRule="exact"/>
        <w:ind w:left="1440" w:hanging="1152"/>
        <w:rPr>
          <w:b/>
        </w:rPr>
      </w:pPr>
      <w:r w:rsidRPr="00FE2ECE">
        <w:rPr>
          <w:b/>
        </w:rPr>
        <w:tab/>
        <w:t>Procedimiento para la transferencia de mercancías temporales</w:t>
      </w:r>
    </w:p>
    <w:p w:rsidR="006E01A4" w:rsidRPr="00FE2ECE" w:rsidRDefault="006E01A4" w:rsidP="006E01A4">
      <w:pPr>
        <w:pStyle w:val="Texto"/>
        <w:spacing w:after="90" w:line="222" w:lineRule="exact"/>
        <w:ind w:left="1440" w:hanging="1152"/>
      </w:pPr>
      <w:r w:rsidRPr="00FE2ECE">
        <w:rPr>
          <w:b/>
        </w:rPr>
        <w:t>4.3.19.</w:t>
      </w:r>
      <w:r w:rsidRPr="00FE2ECE">
        <w:rPr>
          <w:b/>
        </w:rPr>
        <w:tab/>
      </w:r>
      <w:r w:rsidRPr="00FE2ECE">
        <w:t xml:space="preserve">Para los efectos de los artículos 112, primer párrafo, de </w:t>
      </w:r>
      <w:smartTag w:uri="urn:schemas-microsoft-com:office:smarttags" w:element="PersonName">
        <w:smartTagPr>
          <w:attr w:name="ProductID" w:val="la Ley"/>
        </w:smartTagPr>
        <w:r w:rsidRPr="00FE2ECE">
          <w:t>la Ley</w:t>
        </w:r>
      </w:smartTag>
      <w:r w:rsidRPr="00FE2ECE">
        <w:t>,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6E01A4" w:rsidRPr="00FE2ECE" w:rsidRDefault="006E01A4" w:rsidP="006E01A4">
      <w:pPr>
        <w:pStyle w:val="Texto"/>
        <w:spacing w:after="90" w:line="222" w:lineRule="exact"/>
        <w:ind w:left="2160" w:hanging="720"/>
      </w:pPr>
      <w:r w:rsidRPr="00FE2ECE">
        <w:rPr>
          <w:b/>
        </w:rPr>
        <w:t>I.</w:t>
      </w:r>
      <w:r w:rsidRPr="00FE2ECE">
        <w:rPr>
          <w:b/>
        </w:rPr>
        <w:tab/>
      </w:r>
      <w:r w:rsidRPr="00FE2ECE">
        <w:t>Llevar a cabo el siguiente procedimiento:</w:t>
      </w:r>
    </w:p>
    <w:p w:rsidR="006E01A4" w:rsidRPr="00FE2ECE" w:rsidRDefault="006E01A4" w:rsidP="006E01A4">
      <w:pPr>
        <w:pStyle w:val="Texto"/>
        <w:spacing w:after="90" w:line="222" w:lineRule="exact"/>
        <w:ind w:left="2592" w:hanging="432"/>
      </w:pPr>
      <w:r w:rsidRPr="00FE2ECE">
        <w:rPr>
          <w:b/>
        </w:rPr>
        <w:t>a)</w:t>
      </w:r>
      <w:r w:rsidRPr="00FE2ECE">
        <w:rPr>
          <w:b/>
        </w:rPr>
        <w:tab/>
      </w:r>
      <w:r w:rsidRPr="00FE2ECE">
        <w:t>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6E01A4" w:rsidRPr="00FE2ECE" w:rsidRDefault="006E01A4" w:rsidP="006E01A4">
      <w:pPr>
        <w:pStyle w:val="Texto"/>
        <w:spacing w:after="90" w:line="222" w:lineRule="exact"/>
        <w:ind w:left="2592" w:hanging="432"/>
      </w:pPr>
      <w:r w:rsidRPr="00FE2ECE">
        <w:tab/>
        <w:t>Las importaciones temporales que se realicen mediante transferencia estarán sujetas al pago del IVA y/o IEPS, salvo cuando se cuente con el Registro en el Esquema de Certificación de Empresas o garantía a que se refieren las reglas 7.1.2., 7.1.3., y 7.4.1.</w:t>
      </w:r>
    </w:p>
    <w:p w:rsidR="006E01A4" w:rsidRPr="00FE2ECE" w:rsidRDefault="006E01A4" w:rsidP="006E01A4">
      <w:pPr>
        <w:pStyle w:val="Texto"/>
        <w:spacing w:after="90" w:line="221" w:lineRule="exact"/>
        <w:ind w:left="2592" w:hanging="432"/>
      </w:pPr>
      <w:r w:rsidRPr="00FE2ECE">
        <w:tab/>
        <w:t>Las empresas podrán tramitar pedimentos consolidados semanales o mensuales que amparen las mercancías transferidas a una sola empresa y recibidas de un solo proveedor.</w:t>
      </w:r>
    </w:p>
    <w:p w:rsidR="006E01A4" w:rsidRPr="00FE2ECE" w:rsidRDefault="006E01A4" w:rsidP="006E01A4">
      <w:pPr>
        <w:pStyle w:val="Texto"/>
        <w:spacing w:after="90" w:line="221" w:lineRule="exact"/>
        <w:ind w:left="2592" w:firstLine="0"/>
      </w:pPr>
      <w:r w:rsidRPr="00FE2ECE">
        <w:t xml:space="preserve">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w:t>
      </w:r>
      <w:r w:rsidRPr="00FE2ECE">
        <w:lastRenderedPageBreak/>
        <w:t>respectivamente, número de programa o autorización, clave que identifica el tipo de operación y destino u origen de las mercancías.</w:t>
      </w:r>
    </w:p>
    <w:p w:rsidR="006E01A4" w:rsidRPr="00FE2ECE" w:rsidRDefault="006E01A4" w:rsidP="006E01A4">
      <w:pPr>
        <w:pStyle w:val="Texto"/>
        <w:spacing w:after="90" w:line="221" w:lineRule="exact"/>
        <w:ind w:left="2592" w:hanging="432"/>
      </w:pPr>
      <w:r w:rsidRPr="00FE2ECE">
        <w:tab/>
        <w:t>En este caso, la empresa que transfiere deberá anotar en los comprobantes que para efectos fiscales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6E01A4" w:rsidRPr="00FE2ECE" w:rsidRDefault="006E01A4" w:rsidP="006E01A4">
      <w:pPr>
        <w:pStyle w:val="Texto"/>
        <w:spacing w:after="90" w:line="221" w:lineRule="exact"/>
        <w:ind w:left="2592" w:hanging="432"/>
      </w:pPr>
      <w:r w:rsidRPr="00FE2ECE">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rsidR="006E01A4" w:rsidRPr="00FE2ECE" w:rsidRDefault="006E01A4" w:rsidP="006E01A4">
      <w:pPr>
        <w:pStyle w:val="Texto"/>
        <w:spacing w:after="90" w:line="221" w:lineRule="exact"/>
        <w:ind w:left="2592" w:hanging="432"/>
      </w:pPr>
      <w:r w:rsidRPr="00FE2ECE">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 el RFC del proveedor.</w:t>
      </w:r>
    </w:p>
    <w:p w:rsidR="006E01A4" w:rsidRPr="00FE2ECE" w:rsidRDefault="006E01A4" w:rsidP="006E01A4">
      <w:pPr>
        <w:pStyle w:val="Texto"/>
        <w:spacing w:after="90" w:line="221" w:lineRule="exact"/>
        <w:ind w:left="2592" w:hanging="432"/>
      </w:pPr>
      <w:r w:rsidRPr="00FE2ECE">
        <w:tab/>
        <w:t>Al tramitar el pedimento que ampare el retorno, el agente aduanal,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rsidR="006E01A4" w:rsidRPr="00FE2ECE" w:rsidRDefault="006E01A4" w:rsidP="006E01A4">
      <w:pPr>
        <w:pStyle w:val="Texto"/>
        <w:spacing w:after="90" w:line="221" w:lineRule="exact"/>
        <w:ind w:left="2592" w:hanging="432"/>
        <w:rPr>
          <w:strike/>
        </w:rPr>
      </w:pPr>
      <w:r w:rsidRPr="00FE2ECE">
        <w:tab/>
        <w:t>Una vez que los pedimentos hayan sido validados por el SAAI y pagados, se entenderá activado el mecanismo de selección automatizado, por lo que no será necesaria su presentación física ante la aduana.</w:t>
      </w:r>
    </w:p>
    <w:p w:rsidR="006E01A4" w:rsidRPr="00FE2ECE" w:rsidRDefault="006E01A4" w:rsidP="006E01A4">
      <w:pPr>
        <w:pStyle w:val="Texto"/>
        <w:spacing w:after="90" w:line="221" w:lineRule="exact"/>
        <w:ind w:left="2592" w:hanging="432"/>
      </w:pPr>
      <w:r w:rsidRPr="00FE2ECE">
        <w:tab/>
        <w:t>Cuando los pedimentos que amparan la transferencia de mercancías no se transmitan y paguen en el plazo señalado en el presente inciso, podrán transmitirse y pagarse extemporáneamente, siempre que:</w:t>
      </w:r>
    </w:p>
    <w:p w:rsidR="006E01A4" w:rsidRPr="00FE2ECE" w:rsidRDefault="006E01A4" w:rsidP="006E01A4">
      <w:pPr>
        <w:pStyle w:val="Texto"/>
        <w:spacing w:after="90" w:line="221" w:lineRule="exact"/>
        <w:ind w:left="3024" w:hanging="432"/>
      </w:pPr>
      <w:r w:rsidRPr="00FE2ECE">
        <w:rPr>
          <w:b/>
        </w:rPr>
        <w:t>1.</w:t>
      </w:r>
      <w:r w:rsidRPr="00FE2ECE">
        <w:rPr>
          <w:b/>
        </w:rPr>
        <w:tab/>
      </w:r>
      <w:r w:rsidRPr="00FE2ECE">
        <w:t>Se efectúe dentro de los 6 meses siguientes al que se hubiese realizado la transferencia, dichos 6 meses estarán sujetos a que no excedan al plazo de importación temporal de la mercancía objeto de la transferencia.</w:t>
      </w:r>
    </w:p>
    <w:p w:rsidR="006E01A4" w:rsidRPr="00FE2ECE" w:rsidRDefault="006E01A4" w:rsidP="006E01A4">
      <w:pPr>
        <w:pStyle w:val="Texto"/>
        <w:spacing w:after="90" w:line="221" w:lineRule="exact"/>
        <w:ind w:left="3024" w:hanging="432"/>
        <w:rPr>
          <w:b/>
        </w:rPr>
      </w:pPr>
      <w:r w:rsidRPr="00FE2ECE">
        <w:rPr>
          <w:b/>
        </w:rPr>
        <w:t>2.</w:t>
      </w:r>
      <w:r w:rsidRPr="00FE2ECE">
        <w:rPr>
          <w:b/>
        </w:rPr>
        <w:tab/>
      </w:r>
      <w:r w:rsidRPr="00FE2ECE">
        <w:t>La autoridad aduanera no haya dejado el citatorio para entregar la orden de visita domiciliaria, el requerimiento o cualquier otra gestión, tendiente a la comprobación del cumplimiento de las disposiciones fiscales, respecto de las mercancías objeto de transferencia</w:t>
      </w:r>
      <w:r w:rsidRPr="00FE2ECE">
        <w:rPr>
          <w:b/>
        </w:rPr>
        <w:t>.</w:t>
      </w:r>
    </w:p>
    <w:p w:rsidR="006E01A4" w:rsidRPr="00FE2ECE" w:rsidRDefault="006E01A4" w:rsidP="006E01A4">
      <w:pPr>
        <w:pStyle w:val="Texto"/>
        <w:spacing w:after="90" w:line="221" w:lineRule="exact"/>
        <w:ind w:left="3024" w:hanging="432"/>
      </w:pPr>
      <w:r w:rsidRPr="00FE2ECE">
        <w:rPr>
          <w:b/>
        </w:rPr>
        <w:t>3.</w:t>
      </w:r>
      <w:r w:rsidRPr="00FE2ECE">
        <w:rPr>
          <w:b/>
        </w:rPr>
        <w:tab/>
      </w:r>
      <w:r w:rsidRPr="00FE2ECE">
        <w:t xml:space="preserve">Se efectúe el pago de la multa señalada en el artículo 185, fracción I, de </w:t>
      </w:r>
      <w:smartTag w:uri="urn:schemas-microsoft-com:office:smarttags" w:element="PersonName">
        <w:smartTagPr>
          <w:attr w:name="ProductID" w:val="la Ley."/>
        </w:smartTagPr>
        <w:r w:rsidRPr="00FE2ECE">
          <w:t>la Ley.</w:t>
        </w:r>
      </w:smartTag>
    </w:p>
    <w:p w:rsidR="006E01A4" w:rsidRPr="00FE2ECE" w:rsidRDefault="006E01A4" w:rsidP="006E01A4">
      <w:pPr>
        <w:pStyle w:val="Texto"/>
        <w:spacing w:after="90" w:line="221" w:lineRule="exact"/>
        <w:ind w:left="2592" w:hanging="432"/>
      </w:pPr>
      <w:r w:rsidRPr="00FE2ECE">
        <w:rPr>
          <w:b/>
        </w:rPr>
        <w:tab/>
      </w:r>
      <w:r w:rsidRPr="00FE2ECE">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6E01A4" w:rsidRPr="00FE2ECE" w:rsidRDefault="006E01A4" w:rsidP="006E01A4">
      <w:pPr>
        <w:pStyle w:val="Texto"/>
        <w:spacing w:after="90" w:line="219" w:lineRule="exact"/>
        <w:ind w:left="2592" w:hanging="432"/>
      </w:pPr>
      <w:r w:rsidRPr="00FE2ECE">
        <w:rPr>
          <w:b/>
        </w:rPr>
        <w:t>b)</w:t>
      </w:r>
      <w:r w:rsidRPr="00FE2ECE">
        <w:rPr>
          <w:b/>
        </w:rPr>
        <w:tab/>
      </w:r>
      <w:r w:rsidRPr="00FE2ECE">
        <w:t>Los pedimentos que se tramiten en términos del inciso anterior, únicamente podrán amparar las mercancías que se trasladen en un solo vehículo, por lo que el peso que se consigne en cada uno de ellos no podrá ser mayor a 25 toneladas, o 50 toneladas en el caso de doble semirremolque.</w:t>
      </w:r>
    </w:p>
    <w:p w:rsidR="006E01A4" w:rsidRPr="00FE2ECE" w:rsidRDefault="006E01A4" w:rsidP="006E01A4">
      <w:pPr>
        <w:pStyle w:val="Texto"/>
        <w:spacing w:after="90" w:line="219" w:lineRule="exact"/>
        <w:ind w:left="2592" w:hanging="432"/>
      </w:pPr>
      <w:r w:rsidRPr="00FE2ECE">
        <w:rPr>
          <w:b/>
        </w:rPr>
        <w:tab/>
      </w:r>
      <w:r w:rsidRPr="00FE2ECE">
        <w:t>El límite de peso a que se refiere el párrafo anterior, también aplicará por cada operación de transferencia que se incluya en los pedimentos consolidados.</w:t>
      </w:r>
    </w:p>
    <w:p w:rsidR="006E01A4" w:rsidRPr="00FE2ECE" w:rsidRDefault="006E01A4" w:rsidP="006E01A4">
      <w:pPr>
        <w:pStyle w:val="Texto"/>
        <w:spacing w:after="90" w:line="219" w:lineRule="exact"/>
        <w:ind w:left="2592" w:hanging="432"/>
      </w:pPr>
      <w:r w:rsidRPr="00FE2ECE">
        <w:rPr>
          <w:b/>
        </w:rPr>
        <w:lastRenderedPageBreak/>
        <w:tab/>
      </w:r>
      <w:r w:rsidRPr="00FE2ECE">
        <w:t xml:space="preserve">Sólo podrá consignarse un peso mayor cuando se trate de operaciones en las que se haya obtenido el permiso especial de </w:t>
      </w:r>
      <w:smartTag w:uri="urn:schemas-microsoft-com:office:smarttags" w:element="PersonName">
        <w:smartTagPr>
          <w:attr w:name="ProductID" w:val="la SCT"/>
        </w:smartTagPr>
        <w:r w:rsidRPr="00FE2ECE">
          <w:t>la SCT</w:t>
        </w:r>
      </w:smartTag>
      <w:r w:rsidRPr="00FE2ECE">
        <w:t xml:space="preserve"> a que se refiere el Reglamento sobre el Peso, Dimensiones y Capacidad de los Vehículos de Autotransporte que transitan en los Caminos y Puentes de Jurisdicción Federal, o se trate de carros de ferrocarril.</w:t>
      </w:r>
    </w:p>
    <w:p w:rsidR="006E01A4" w:rsidRPr="00FE2ECE" w:rsidRDefault="006E01A4" w:rsidP="006E01A4">
      <w:pPr>
        <w:pStyle w:val="Texto"/>
        <w:spacing w:after="90" w:line="219" w:lineRule="exact"/>
        <w:ind w:left="2592" w:hanging="432"/>
      </w:pPr>
      <w:r w:rsidRPr="00FE2ECE">
        <w:rPr>
          <w:b/>
        </w:rPr>
        <w:t>c)</w:t>
      </w:r>
      <w:r w:rsidRPr="00FE2ECE">
        <w:rPr>
          <w:b/>
        </w:rPr>
        <w:tab/>
      </w:r>
      <w:r w:rsidRPr="00FE2ECE">
        <w:t>Las empresas con Programa IMMEX que reciban las mercancías objeto de la transferencia, deberán retornarlas mediante pedimento o importarlas en forma definitiva dentro de los 6 meses siguientes al que se hubiere realizado la transferencia.</w:t>
      </w:r>
    </w:p>
    <w:p w:rsidR="006E01A4" w:rsidRPr="00FE2ECE" w:rsidRDefault="006E01A4" w:rsidP="006E01A4">
      <w:pPr>
        <w:pStyle w:val="Texto"/>
        <w:spacing w:after="90" w:line="219" w:lineRule="exact"/>
        <w:ind w:left="2592" w:hanging="432"/>
      </w:pPr>
      <w:r w:rsidRPr="00FE2ECE">
        <w:tab/>
        <w:t>Lo dispuesto en el párrafo anterior, no será aplicable cuando se trate de las siguientes mercancías:</w:t>
      </w:r>
    </w:p>
    <w:p w:rsidR="00A13E33" w:rsidRPr="00FE2ECE" w:rsidRDefault="006E01A4" w:rsidP="00A13E33">
      <w:pPr>
        <w:pStyle w:val="Texto"/>
        <w:spacing w:after="90" w:line="240" w:lineRule="auto"/>
        <w:ind w:left="3024" w:hanging="432"/>
      </w:pPr>
      <w:r w:rsidRPr="00FE2ECE">
        <w:rPr>
          <w:b/>
        </w:rPr>
        <w:t>1.</w:t>
      </w:r>
      <w:r w:rsidRPr="00FE2ECE">
        <w:tab/>
      </w:r>
      <w:r w:rsidR="00A13E33" w:rsidRPr="00FE2ECE">
        <w:t>Las recibidas por empresas que cuenten con la autorización en el Registro en el Esquema de Certificación de Empresas, a que se refieren las reglas 7.1.3., fracción II y 7.1.4., en las modalidades de IVA e IEPS rubro AAA y de Operador Económico Autorizado, respectivamente.</w:t>
      </w:r>
    </w:p>
    <w:p w:rsidR="006E01A4" w:rsidRPr="00FE2ECE" w:rsidRDefault="006E01A4" w:rsidP="00A22F95">
      <w:pPr>
        <w:pStyle w:val="Texto"/>
        <w:spacing w:after="90" w:line="240" w:lineRule="auto"/>
        <w:ind w:left="3024" w:hanging="432"/>
        <w:rPr>
          <w:b/>
          <w:i/>
        </w:rPr>
      </w:pPr>
      <w:r w:rsidRPr="00FE2ECE">
        <w:rPr>
          <w:b/>
        </w:rPr>
        <w:t>2.</w:t>
      </w:r>
      <w:r w:rsidRPr="00FE2ECE">
        <w:tab/>
        <w:t>Las que les enajenen proveedores nacionales, conforme a la regla 5.2.7., fracción II.</w:t>
      </w:r>
    </w:p>
    <w:p w:rsidR="006E01A4" w:rsidRPr="00FE2ECE" w:rsidRDefault="006E01A4" w:rsidP="006E01A4">
      <w:pPr>
        <w:pStyle w:val="Texto"/>
        <w:spacing w:after="90" w:line="219" w:lineRule="exact"/>
        <w:ind w:left="2592" w:firstLine="0"/>
      </w:pPr>
      <w:r w:rsidRPr="00FE2ECE">
        <w:t>En el caso de que las empresas con Programa IMMEX, no efectúen el retorno o la importación definitiva de las mercancías en el plazo señalado en el presente inciso, podrán apegarse a lo establecido en la regla 2.5.2.</w:t>
      </w:r>
    </w:p>
    <w:p w:rsidR="006E01A4" w:rsidRPr="00FE2ECE" w:rsidRDefault="006E01A4" w:rsidP="006E01A4">
      <w:pPr>
        <w:pStyle w:val="Texto"/>
        <w:spacing w:after="90" w:line="219" w:lineRule="exact"/>
        <w:ind w:left="2592" w:hanging="432"/>
      </w:pPr>
      <w:r w:rsidRPr="00FE2ECE">
        <w:rPr>
          <w:b/>
        </w:rPr>
        <w:t>d)</w:t>
      </w:r>
      <w:r w:rsidRPr="00FE2ECE">
        <w:rPr>
          <w:b/>
        </w:rPr>
        <w:tab/>
      </w:r>
      <w:r w:rsidRPr="00FE2ECE">
        <w:t>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la factura o nota de remisión a que se refiere el inciso a) de la presente fracción.</w:t>
      </w:r>
    </w:p>
    <w:p w:rsidR="006E01A4" w:rsidRPr="00FE2ECE" w:rsidRDefault="006E01A4" w:rsidP="006E01A4">
      <w:pPr>
        <w:pStyle w:val="Texto"/>
        <w:spacing w:after="90" w:line="219" w:lineRule="exact"/>
        <w:ind w:left="2592" w:hanging="432"/>
      </w:pPr>
      <w:r w:rsidRPr="00FE2ECE">
        <w:rPr>
          <w:b/>
        </w:rPr>
        <w:t>e)</w:t>
      </w:r>
      <w:r w:rsidRPr="00FE2ECE">
        <w:rPr>
          <w:b/>
        </w:rPr>
        <w:tab/>
      </w:r>
      <w:r w:rsidRPr="00FE2ECE">
        <w:t>Cuando las mercancías transferidas cambien del régimen de importación temporal al definitivo, las empresas deberán cumplir con lo establecido en las reglas 1.6.7., y 1.6.9., según corresponda.</w:t>
      </w:r>
    </w:p>
    <w:p w:rsidR="006E01A4" w:rsidRPr="00FE2ECE" w:rsidRDefault="006E01A4" w:rsidP="006E01A4">
      <w:pPr>
        <w:pStyle w:val="Texto"/>
        <w:spacing w:after="90" w:line="219" w:lineRule="exact"/>
        <w:ind w:left="2592" w:hanging="432"/>
      </w:pPr>
      <w:r w:rsidRPr="00FE2ECE">
        <w:rPr>
          <w:b/>
        </w:rPr>
        <w:tab/>
      </w:r>
      <w:r w:rsidRPr="00FE2ECE">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6E01A4" w:rsidRPr="00FE2ECE" w:rsidRDefault="006E01A4" w:rsidP="006E01A4">
      <w:pPr>
        <w:pStyle w:val="Texto"/>
        <w:spacing w:after="90" w:line="219" w:lineRule="exact"/>
        <w:ind w:left="2160" w:hanging="720"/>
      </w:pPr>
      <w:r w:rsidRPr="00FE2ECE">
        <w:rPr>
          <w:b/>
        </w:rPr>
        <w:t>II.</w:t>
      </w:r>
      <w:r w:rsidRPr="00FE2ECE">
        <w:rPr>
          <w:b/>
        </w:rPr>
        <w:tab/>
      </w:r>
      <w:r w:rsidRPr="00FE2ECE">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6E01A4" w:rsidRPr="00FE2ECE" w:rsidRDefault="006E01A4" w:rsidP="006E01A4">
      <w:pPr>
        <w:pStyle w:val="Texto"/>
        <w:spacing w:after="90" w:line="218" w:lineRule="exact"/>
        <w:ind w:left="2592" w:hanging="432"/>
      </w:pPr>
      <w:r w:rsidRPr="00FE2ECE">
        <w:rPr>
          <w:b/>
        </w:rPr>
        <w:t>a)</w:t>
      </w:r>
      <w:r w:rsidRPr="00FE2ECE">
        <w:rPr>
          <w:b/>
        </w:rPr>
        <w:tab/>
      </w:r>
      <w:r w:rsidRPr="00FE2ECE">
        <w:t>Las transferencias se encuentren incluidas en el control de inventarios a que se refieren los Apartados I y II del Anexo 24, según el caso.</w:t>
      </w:r>
    </w:p>
    <w:p w:rsidR="006E01A4" w:rsidRPr="00FE2ECE" w:rsidRDefault="006E01A4" w:rsidP="006E01A4">
      <w:pPr>
        <w:pStyle w:val="Texto"/>
        <w:spacing w:after="90" w:line="218" w:lineRule="exact"/>
        <w:ind w:left="2592" w:hanging="432"/>
      </w:pPr>
      <w:r w:rsidRPr="00FE2ECE">
        <w:rPr>
          <w:b/>
        </w:rPr>
        <w:t>b)</w:t>
      </w:r>
      <w:r w:rsidRPr="00FE2ECE">
        <w:rPr>
          <w:b/>
        </w:rPr>
        <w:tab/>
      </w:r>
      <w:r w:rsidRPr="00FE2ECE">
        <w:t>Cuenten con los elementos que comprueben:</w:t>
      </w:r>
    </w:p>
    <w:p w:rsidR="006E01A4" w:rsidRPr="00FE2ECE" w:rsidRDefault="006E01A4" w:rsidP="006E01A4">
      <w:pPr>
        <w:pStyle w:val="Texto"/>
        <w:spacing w:after="90" w:line="218" w:lineRule="exact"/>
        <w:ind w:left="3024" w:hanging="432"/>
      </w:pPr>
      <w:r w:rsidRPr="00FE2ECE">
        <w:rPr>
          <w:b/>
        </w:rPr>
        <w:t>1.</w:t>
      </w:r>
      <w:r w:rsidRPr="00FE2ECE">
        <w:rPr>
          <w:b/>
        </w:rPr>
        <w:tab/>
      </w:r>
      <w:r w:rsidRPr="00FE2ECE">
        <w:t>La operación de transferencia, para lo cual se deberá exhibir la factura que reúna los requisitos que señale el CFF o nota de remisión de la mercancía objeto de transferencia.</w:t>
      </w:r>
    </w:p>
    <w:p w:rsidR="006E01A4" w:rsidRPr="00FE2ECE" w:rsidRDefault="006E01A4" w:rsidP="006E01A4">
      <w:pPr>
        <w:pStyle w:val="Texto"/>
        <w:spacing w:after="90" w:line="218" w:lineRule="exact"/>
        <w:ind w:left="3024" w:hanging="432"/>
      </w:pPr>
      <w:r w:rsidRPr="00FE2ECE">
        <w:rPr>
          <w:b/>
        </w:rPr>
        <w:t>2.</w:t>
      </w:r>
      <w:r w:rsidRPr="00FE2ECE">
        <w:rPr>
          <w:b/>
        </w:rPr>
        <w:tab/>
      </w:r>
      <w:r w:rsidRPr="00FE2ECE">
        <w:t xml:space="preserve">El traslado físico de las mercancías. Para ello podrán exhibirse entre otros, los pagos del medio de transporte utilizado, gastos en que se </w:t>
      </w:r>
      <w:r w:rsidRPr="00FE2ECE">
        <w:lastRenderedPageBreak/>
        <w:t>incurrió por el traslado, documentos de traslado, registros o controles de salida física de la mercancía del almacén de la empresa que transfiere o de sus submaquiladores o el documento en el que conste la entrega de las mercancías al destinatario.</w:t>
      </w:r>
    </w:p>
    <w:p w:rsidR="006E01A4" w:rsidRPr="00FE2ECE" w:rsidRDefault="006E01A4" w:rsidP="006E01A4">
      <w:pPr>
        <w:pStyle w:val="Texto"/>
        <w:spacing w:after="90" w:line="218" w:lineRule="exact"/>
        <w:ind w:left="3024" w:hanging="432"/>
      </w:pPr>
      <w:r w:rsidRPr="00FE2ECE">
        <w:rPr>
          <w:b/>
        </w:rPr>
        <w:t>3.</w:t>
      </w:r>
      <w:r w:rsidRPr="00FE2ECE">
        <w:rPr>
          <w:b/>
        </w:rPr>
        <w:tab/>
      </w:r>
      <w:r w:rsidRPr="00FE2ECE">
        <w:t>El proceso de elaboración, transformación o reparación, efectuado antes de la transferencia, en su caso.</w:t>
      </w:r>
    </w:p>
    <w:p w:rsidR="00A13E33" w:rsidRPr="00FE2ECE" w:rsidRDefault="00A13E33" w:rsidP="00A13E33">
      <w:pPr>
        <w:pStyle w:val="Texto"/>
        <w:spacing w:line="230" w:lineRule="exact"/>
        <w:ind w:left="1440" w:hanging="1152"/>
        <w:rPr>
          <w:i/>
        </w:rPr>
      </w:pPr>
      <w:r w:rsidRPr="00FE2ECE">
        <w:rPr>
          <w:i/>
        </w:rPr>
        <w:tab/>
        <w:t>Ley 37, 37-A, 40, 41, 100-A, 105, 108, 112, 119, 135-A, 185-I, CFF 29-A, Reglamento 166, RGCE 1.6.7., 1.6.9., 1.9.18., 1.9.19., 2.5.2., 5.2.7., 7.1.2., 7.1.3., 7.1.4., 7.4.1., Anexo 22, 24</w:t>
      </w:r>
    </w:p>
    <w:p w:rsidR="00A13E33" w:rsidRPr="00FE2ECE" w:rsidRDefault="000317D3" w:rsidP="00A13E33">
      <w:pPr>
        <w:pStyle w:val="Texto"/>
        <w:spacing w:line="220" w:lineRule="exact"/>
        <w:ind w:left="1440" w:hanging="1152"/>
        <w:rPr>
          <w:b/>
        </w:rPr>
      </w:pPr>
      <w:r w:rsidRPr="00FE2ECE">
        <w:rPr>
          <w:b/>
        </w:rPr>
        <w:tab/>
      </w:r>
      <w:r w:rsidR="00A13E33" w:rsidRPr="00FE2ECE">
        <w:rPr>
          <w:b/>
        </w:rPr>
        <w:t>Beneficios para la industria automotriz</w:t>
      </w:r>
    </w:p>
    <w:p w:rsidR="000317D3" w:rsidRPr="00FE2ECE" w:rsidRDefault="000317D3" w:rsidP="000317D3">
      <w:pPr>
        <w:pStyle w:val="Texto"/>
        <w:spacing w:line="220" w:lineRule="exact"/>
        <w:ind w:left="1440" w:hanging="1152"/>
        <w:rPr>
          <w:b/>
        </w:rPr>
      </w:pPr>
      <w:r w:rsidRPr="00FE2ECE">
        <w:rPr>
          <w:b/>
        </w:rPr>
        <w:t>4.5.31.</w:t>
      </w:r>
      <w:r w:rsidRPr="00FE2ECE">
        <w:rPr>
          <w:b/>
        </w:rPr>
        <w:tab/>
      </w:r>
      <w:r w:rsidRPr="00FE2ECE">
        <w:t>Las empresas de la industria automotriz terminal o manufacturera de vehículos de autotransporte que cuenten con la autorización a que se refiere la regla 4.5.30., podrán acogerse a los siguientes beneficios:</w:t>
      </w:r>
    </w:p>
    <w:p w:rsidR="000317D3" w:rsidRPr="00FE2ECE" w:rsidRDefault="000317D3" w:rsidP="000317D3">
      <w:pPr>
        <w:pStyle w:val="Texto"/>
        <w:spacing w:line="220" w:lineRule="exact"/>
        <w:ind w:left="2160" w:hanging="720"/>
        <w:rPr>
          <w:b/>
        </w:rPr>
      </w:pPr>
      <w:r w:rsidRPr="00FE2ECE">
        <w:rPr>
          <w:b/>
        </w:rPr>
        <w:t>I.</w:t>
      </w:r>
      <w:r w:rsidRPr="00FE2ECE">
        <w:tab/>
        <w:t xml:space="preserve">Para los efectos de lo dispuesto por el artículo 146, fracción I, segundo párrafo, de </w:t>
      </w:r>
      <w:smartTag w:uri="urn:schemas-microsoft-com:office:smarttags" w:element="PersonName">
        <w:smartTagPr>
          <w:attr w:name="ProductID" w:val="la Ley"/>
        </w:smartTagPr>
        <w:r w:rsidRPr="00FE2ECE">
          <w:t>la Ley</w:t>
        </w:r>
      </w:smartTag>
      <w:r w:rsidRPr="00FE2ECE">
        <w:t>,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CFF.</w:t>
      </w:r>
    </w:p>
    <w:p w:rsidR="000317D3" w:rsidRPr="00FE2ECE" w:rsidRDefault="000317D3" w:rsidP="000317D3">
      <w:pPr>
        <w:pStyle w:val="Texto"/>
        <w:spacing w:line="220" w:lineRule="exact"/>
        <w:ind w:left="2160" w:hanging="720"/>
      </w:pPr>
      <w:r w:rsidRPr="00FE2ECE">
        <w:rPr>
          <w:b/>
        </w:rPr>
        <w:tab/>
      </w:r>
      <w:r w:rsidRPr="00FE2ECE">
        <w:t>Lo dispuesto en el párrafo anterior será aplicable a los representantes de las marcas mundiales que comercialicen vehículos nuevos en México y/o representantes de dichas marcas que cumplan con las NOM’s y que ofrezcan garantías, servicio y refacciones al usuario mexicano.</w:t>
      </w:r>
    </w:p>
    <w:p w:rsidR="000317D3" w:rsidRPr="00FE2ECE" w:rsidRDefault="000317D3" w:rsidP="000317D3">
      <w:pPr>
        <w:pStyle w:val="Texto"/>
        <w:spacing w:line="220" w:lineRule="exact"/>
        <w:ind w:left="2160" w:hanging="720"/>
      </w:pPr>
      <w:r w:rsidRPr="00FE2ECE">
        <w:rPr>
          <w:b/>
        </w:rPr>
        <w:t>II.</w:t>
      </w:r>
      <w:r w:rsidRPr="00FE2ECE">
        <w:tab/>
        <w:t xml:space="preserve">Para los efectos de la regla 1.6.14.,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rsidRPr="00FE2ECE">
          <w:t>la Comunidad</w:t>
        </w:r>
      </w:smartTag>
      <w:r w:rsidRPr="00FE2ECE">
        <w:t xml:space="preserve"> o de </w:t>
      </w:r>
      <w:smartTag w:uri="urn:schemas-microsoft-com:office:smarttags" w:element="PersonName">
        <w:smartTagPr>
          <w:attr w:name="ProductID" w:val="la AELC"/>
        </w:smartTagPr>
        <w:r w:rsidRPr="00FE2ECE">
          <w:t>la AELC</w:t>
        </w:r>
      </w:smartTag>
      <w:r w:rsidRPr="00FE2ECE">
        <w:t>, o mediante pedimento complementario, el cual se deberá presentar en un plazo no mayor a 60 días naturales contados a partir de la fecha en que se haya tramitado el pedimento que ampare el retorno.</w:t>
      </w:r>
    </w:p>
    <w:p w:rsidR="000317D3" w:rsidRPr="00FE2ECE" w:rsidRDefault="000317D3" w:rsidP="000317D3">
      <w:pPr>
        <w:pStyle w:val="Texto"/>
        <w:spacing w:line="220" w:lineRule="exact"/>
        <w:ind w:left="2160" w:hanging="720"/>
        <w:rPr>
          <w:b/>
        </w:rPr>
      </w:pPr>
      <w:r w:rsidRPr="00FE2ECE">
        <w:rPr>
          <w:b/>
        </w:rPr>
        <w:t>III.</w:t>
      </w:r>
      <w:r w:rsidRPr="00FE2ECE">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rsidR="000317D3" w:rsidRPr="00FE2ECE" w:rsidRDefault="000317D3" w:rsidP="000317D3">
      <w:pPr>
        <w:pStyle w:val="Texto"/>
        <w:spacing w:line="220" w:lineRule="exact"/>
        <w:ind w:left="2160" w:hanging="720"/>
      </w:pPr>
      <w:r w:rsidRPr="00FE2ECE">
        <w:tab/>
        <w:t xml:space="preserve">Para los efectos de lo dispuesto en el artículo 146 de </w:t>
      </w:r>
      <w:smartTag w:uri="urn:schemas-microsoft-com:office:smarttags" w:element="PersonName">
        <w:smartTagPr>
          <w:attr w:name="ProductID" w:val="la Ley"/>
        </w:smartTagPr>
        <w:r w:rsidRPr="00FE2ECE">
          <w:t>la Ley</w:t>
        </w:r>
      </w:smartTag>
      <w:r w:rsidRPr="00FE2ECE">
        <w:t>, la tenencia, transporte o manejo de las mercancías podrá ampararse con copia certificada del pedimento de introducción a depósito fiscal.</w:t>
      </w:r>
    </w:p>
    <w:p w:rsidR="000317D3" w:rsidRPr="00FE2ECE" w:rsidRDefault="000317D3" w:rsidP="000317D3">
      <w:pPr>
        <w:pStyle w:val="Texto"/>
        <w:spacing w:line="220" w:lineRule="exact"/>
        <w:ind w:left="2160" w:hanging="720"/>
        <w:rPr>
          <w:b/>
          <w:i/>
        </w:rPr>
      </w:pPr>
      <w:r w:rsidRPr="00FE2ECE">
        <w:tab/>
        <w:t>Las empresas de la industria automotriz terminal o manufacturera de vehículos de transporte, podrán transferir el uso de las unidades de prueba introducidas al 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certificada del contrato de comodato y del pedimento de introducción a depósito fiscal.</w:t>
      </w:r>
    </w:p>
    <w:p w:rsidR="000317D3" w:rsidRPr="00FE2ECE" w:rsidRDefault="000317D3" w:rsidP="000317D3">
      <w:pPr>
        <w:pStyle w:val="Texto"/>
        <w:spacing w:line="220" w:lineRule="exact"/>
        <w:ind w:left="2160" w:hanging="720"/>
      </w:pPr>
      <w:r w:rsidRPr="00FE2ECE">
        <w:tab/>
        <w:t xml:space="preserve">Para los efectos de los artículos 106, fracción III, inciso d), de </w:t>
      </w:r>
      <w:smartTag w:uri="urn:schemas-microsoft-com:office:smarttags" w:element="PersonName">
        <w:smartTagPr>
          <w:attr w:name="ProductID" w:val="la Ley"/>
        </w:smartTagPr>
        <w:r w:rsidRPr="00FE2ECE">
          <w:t>la Ley</w:t>
        </w:r>
      </w:smartTag>
      <w:r w:rsidRPr="00FE2ECE">
        <w:t xml:space="preserve"> y 157 del Reglamento, las empresas de la industria automotriz terminal o manufacturera de vehículos de autotransporte podrán realizar la importación temporal de vehículos prototipo de prueba o para estudio de mercado hasta por 3 años.</w:t>
      </w:r>
    </w:p>
    <w:p w:rsidR="000317D3" w:rsidRPr="00FE2ECE" w:rsidRDefault="000317D3" w:rsidP="000317D3">
      <w:pPr>
        <w:pStyle w:val="Texto"/>
        <w:spacing w:line="220" w:lineRule="exact"/>
        <w:ind w:left="2160" w:hanging="720"/>
      </w:pPr>
      <w:r w:rsidRPr="00FE2ECE">
        <w:tab/>
        <w:t xml:space="preserve">En caso de que las empresas de la industria automotriz terminal o manufacturera de vehículos de autotransporte pretendan importar en forma definitiva el vehículo de </w:t>
      </w:r>
      <w:r w:rsidRPr="00FE2ECE">
        <w:lastRenderedPageBreak/>
        <w:t xml:space="preserve">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comerciales suscritos por México, siempre que se cuente con el documento de origen válido. En este caso, las regulaciones y restricciones no arancelarias serán las que rijan en la fecha a que se refiere el artículo 56 de </w:t>
      </w:r>
      <w:smartTag w:uri="urn:schemas-microsoft-com:office:smarttags" w:element="PersonName">
        <w:smartTagPr>
          <w:attr w:name="ProductID" w:val="la Ley"/>
        </w:smartTagPr>
        <w:r w:rsidRPr="00FE2ECE">
          <w:t>la Ley</w:t>
        </w:r>
      </w:smartTag>
      <w:r w:rsidRPr="00FE2ECE">
        <w:t>, aplicables al vehículo en el estado en que fue introducido a territorio nacional.</w:t>
      </w:r>
    </w:p>
    <w:p w:rsidR="000317D3" w:rsidRPr="00FE2ECE" w:rsidRDefault="000317D3" w:rsidP="000317D3">
      <w:pPr>
        <w:pStyle w:val="Texto"/>
        <w:spacing w:line="220" w:lineRule="exact"/>
        <w:ind w:left="2160" w:hanging="720"/>
      </w:pPr>
      <w:r w:rsidRPr="00FE2ECE">
        <w:tab/>
        <w:t>Las empresas de la industria automotriz terminal o manufacturera de vehículos de autotransporte, podrán realizar la destrucción de los vehículos a que se refiere la presente fracción de conformidad con la fracción VI de la presente regla.</w:t>
      </w:r>
    </w:p>
    <w:p w:rsidR="000317D3" w:rsidRPr="00FE2ECE" w:rsidRDefault="000317D3" w:rsidP="000317D3">
      <w:pPr>
        <w:pStyle w:val="Texto"/>
        <w:spacing w:line="220" w:lineRule="exact"/>
        <w:ind w:left="2160" w:hanging="720"/>
        <w:rPr>
          <w:b/>
        </w:rPr>
      </w:pPr>
      <w:r w:rsidRPr="00FE2ECE">
        <w:rPr>
          <w:b/>
        </w:rPr>
        <w:t>IV.</w:t>
      </w:r>
      <w:r w:rsidRPr="00FE2ECE">
        <w:tab/>
        <w:t>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mercancías se destruyan, sólo se deberá descargar su ingreso del depósito fiscal con la documentación que acredite la destrucción.</w:t>
      </w:r>
    </w:p>
    <w:p w:rsidR="000317D3" w:rsidRPr="00FE2ECE" w:rsidRDefault="000317D3" w:rsidP="000317D3">
      <w:pPr>
        <w:pStyle w:val="Texto"/>
        <w:spacing w:line="220" w:lineRule="exact"/>
        <w:ind w:left="2160" w:hanging="720"/>
      </w:pPr>
      <w:r w:rsidRPr="00FE2ECE">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aplicables. Para su posterior exportación será necesario tramitar el pedimento respectivo.</w:t>
      </w:r>
    </w:p>
    <w:p w:rsidR="000317D3" w:rsidRPr="00FE2ECE" w:rsidRDefault="000317D3" w:rsidP="000317D3">
      <w:pPr>
        <w:pStyle w:val="Texto"/>
        <w:spacing w:line="220" w:lineRule="exact"/>
        <w:ind w:left="2160" w:hanging="720"/>
        <w:rPr>
          <w:b/>
          <w:i/>
        </w:rPr>
      </w:pPr>
      <w:r w:rsidRPr="00FE2ECE">
        <w:rPr>
          <w:b/>
        </w:rPr>
        <w:t>V.</w:t>
      </w:r>
      <w:r w:rsidRPr="00FE2ECE">
        <w:tab/>
        <w:t>Para cumplir con las disposiciones en materia de certificación de origen de las mercancías que extraigan de depósito fiscal para su importación definitiva, podrán optar por anexar al pedimento de extracción, una relación de los certificados de origen y, en su caso, de las facturas que cumplan con los requisitos previstos en los acuerdos o tratados comerciales suscritos por México.</w:t>
      </w:r>
    </w:p>
    <w:p w:rsidR="000317D3" w:rsidRPr="00FE2ECE" w:rsidRDefault="000317D3" w:rsidP="000317D3">
      <w:pPr>
        <w:pStyle w:val="Texto"/>
        <w:spacing w:line="220" w:lineRule="exact"/>
        <w:ind w:left="2160" w:hanging="720"/>
      </w:pPr>
      <w:r w:rsidRPr="00FE2ECE">
        <w:rPr>
          <w:b/>
        </w:rPr>
        <w:tab/>
      </w:r>
      <w:r w:rsidRPr="00FE2ECE">
        <w:t>El párrafo anterior, podrá ser aplicable para los efectos de lo dispuesto en el artículo 138, fracción IV del Reglamento.</w:t>
      </w:r>
    </w:p>
    <w:p w:rsidR="000317D3" w:rsidRPr="00FE2ECE" w:rsidRDefault="000317D3" w:rsidP="000317D3">
      <w:pPr>
        <w:pStyle w:val="Texto"/>
        <w:spacing w:line="220" w:lineRule="exact"/>
        <w:ind w:left="2160" w:hanging="720"/>
      </w:pPr>
      <w:r w:rsidRPr="00FE2ECE">
        <w:tab/>
        <w:t>Las empresas deberán conservar los originales de los documentos de comprobación de origen, los que estarán a disposición de las autoridades competentes para cualquier verificación.</w:t>
      </w:r>
    </w:p>
    <w:p w:rsidR="000317D3" w:rsidRPr="00FE2ECE" w:rsidRDefault="000317D3" w:rsidP="000317D3">
      <w:pPr>
        <w:pStyle w:val="Texto"/>
        <w:spacing w:line="220" w:lineRule="exact"/>
        <w:ind w:left="2160" w:hanging="720"/>
      </w:pPr>
      <w:r w:rsidRPr="00FE2ECE">
        <w:rPr>
          <w:b/>
        </w:rPr>
        <w:t>VI.</w:t>
      </w:r>
      <w:r w:rsidRPr="00FE2ECE">
        <w:rPr>
          <w:b/>
        </w:rPr>
        <w:tab/>
      </w:r>
      <w:r w:rsidRPr="00FE2ECE">
        <w:t xml:space="preserve">Para los efectos de los artículos 107 y 108 del Reglamento de </w:t>
      </w:r>
      <w:smartTag w:uri="urn:schemas-microsoft-com:office:smarttags" w:element="PersonName">
        <w:smartTagPr>
          <w:attr w:name="ProductID" w:val="la Ley"/>
        </w:smartTagPr>
        <w:r w:rsidRPr="00FE2ECE">
          <w:t>la Ley</w:t>
        </w:r>
      </w:smartTag>
      <w:r w:rsidRPr="00FE2ECE">
        <w:t xml:space="preserve"> del ISR, las empresas de la industria automotriz terminal o manufacturera de vehículos de autotransporte, podrán realizar la destrucción de mercancía obsoleta, dañada o inservible, siempre que cumplan con el siguiente procedimiento:</w:t>
      </w:r>
    </w:p>
    <w:p w:rsidR="00A13E33" w:rsidRPr="00FE2ECE" w:rsidRDefault="000317D3" w:rsidP="00A13E33">
      <w:pPr>
        <w:pStyle w:val="Texto"/>
        <w:spacing w:line="220" w:lineRule="exact"/>
        <w:ind w:left="2592" w:hanging="432"/>
      </w:pPr>
      <w:r w:rsidRPr="00FE2ECE">
        <w:rPr>
          <w:b/>
        </w:rPr>
        <w:t>a)</w:t>
      </w:r>
      <w:r w:rsidRPr="00FE2ECE">
        <w:rPr>
          <w:b/>
        </w:rPr>
        <w:tab/>
      </w:r>
      <w:r w:rsidR="00A13E33" w:rsidRPr="00FE2ECE">
        <w:t>Presentar aviso en los plazos establecidos en los numerales de referencia a través del Sistema de avisos de destrucción y donación de mercancías que se encuentra en el Portal del SAT, capturando la información en el Apartado “Mercancía que se destruye sin ofrecer en donación” y cumpliendo con lo dispuesto en la RMF.</w:t>
      </w:r>
    </w:p>
    <w:p w:rsidR="000317D3" w:rsidRPr="00FE2ECE" w:rsidRDefault="000317D3" w:rsidP="00CF57C8">
      <w:pPr>
        <w:pStyle w:val="Texto"/>
        <w:spacing w:line="220" w:lineRule="exact"/>
        <w:ind w:left="2592" w:hanging="432"/>
      </w:pPr>
      <w:r w:rsidRPr="00FE2ECE">
        <w:tab/>
        <w:t xml:space="preserve">En su caso, presentar un escrito libre en los términos de la regla 1.2.2., ante </w:t>
      </w:r>
      <w:smartTag w:uri="urn:schemas-microsoft-com:office:smarttags" w:element="PersonName">
        <w:smartTagPr>
          <w:attr w:name="ProductID" w:val="la ADACE"/>
        </w:smartTagPr>
        <w:r w:rsidRPr="00FE2ECE">
          <w:t>la ADACE</w:t>
        </w:r>
      </w:smartTag>
      <w:r w:rsidRPr="00FE2ECE">
        <w:t xml:space="preserve"> correspondiente a su domicilio fiscal, en el que se señale el calendario anual de las destrucciones, mismo que deberá presentarse con 15 días de anticipación a la fecha en que se efectuara la primera destrucción del ejercicio.</w:t>
      </w:r>
    </w:p>
    <w:p w:rsidR="000317D3" w:rsidRPr="00FE2ECE" w:rsidRDefault="000317D3" w:rsidP="000317D3">
      <w:pPr>
        <w:pStyle w:val="Texto"/>
        <w:spacing w:line="222" w:lineRule="exact"/>
        <w:ind w:left="2592" w:hanging="432"/>
      </w:pPr>
      <w:r w:rsidRPr="00FE2ECE">
        <w:rPr>
          <w:b/>
        </w:rPr>
        <w:t>b)</w:t>
      </w:r>
      <w:r w:rsidRPr="00FE2ECE">
        <w:rPr>
          <w:b/>
        </w:rPr>
        <w:tab/>
      </w:r>
      <w:r w:rsidRPr="00FE2ECE">
        <w:t>Las destrucciones se deberán efectuar en el día, hora y lugar indicado en el aviso.</w:t>
      </w:r>
    </w:p>
    <w:p w:rsidR="002467E0" w:rsidRPr="00FE2ECE" w:rsidRDefault="000317D3" w:rsidP="002467E0">
      <w:pPr>
        <w:pStyle w:val="Texto"/>
        <w:spacing w:line="222" w:lineRule="exact"/>
        <w:ind w:left="2592" w:hanging="432"/>
      </w:pPr>
      <w:r w:rsidRPr="00FE2ECE">
        <w:rPr>
          <w:b/>
        </w:rPr>
        <w:t>c)</w:t>
      </w:r>
      <w:r w:rsidRPr="00FE2ECE">
        <w:rPr>
          <w:b/>
        </w:rPr>
        <w:tab/>
      </w:r>
      <w:r w:rsidR="00A13E33" w:rsidRPr="00FE2ECE">
        <w:t xml:space="preserve">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w:t>
      </w:r>
      <w:r w:rsidR="00A13E33" w:rsidRPr="00FE2ECE">
        <w:lastRenderedPageBreak/>
        <w:t>de la industria automotriz terminal o manufacturera de vehículos de autotransporte, que efectúa la destrucción, deberá levantar una constancia de hechos y remitir copia de la misma, dentro de los 15 días siguientes a aquél en que fue levantada a la administración a que hace referencia el inciso a) de la presente fracción.</w:t>
      </w:r>
    </w:p>
    <w:p w:rsidR="000317D3" w:rsidRPr="00FE2ECE" w:rsidRDefault="000317D3" w:rsidP="000317D3">
      <w:pPr>
        <w:pStyle w:val="Texto"/>
        <w:spacing w:line="222" w:lineRule="exact"/>
        <w:ind w:left="2592" w:hanging="432"/>
      </w:pPr>
      <w:r w:rsidRPr="00FE2ECE">
        <w:rPr>
          <w:b/>
        </w:rPr>
        <w:t>d)</w:t>
      </w:r>
      <w:r w:rsidRPr="00FE2ECE">
        <w:rPr>
          <w:b/>
        </w:rPr>
        <w:tab/>
      </w:r>
      <w:r w:rsidRPr="00FE2ECE">
        <w:t>Registrar en la contabilidad del ejercicio fiscal que corresponda, la destrucción de las mercancías y conservar dichos registros por el plazo que señala el CFF.</w:t>
      </w:r>
    </w:p>
    <w:p w:rsidR="000317D3" w:rsidRPr="00FE2ECE" w:rsidRDefault="000317D3" w:rsidP="000317D3">
      <w:pPr>
        <w:pStyle w:val="Texto"/>
        <w:spacing w:line="222" w:lineRule="exact"/>
        <w:ind w:left="2592" w:hanging="432"/>
      </w:pPr>
      <w:r w:rsidRPr="00FE2ECE">
        <w:rPr>
          <w:b/>
        </w:rPr>
        <w:t>e)</w:t>
      </w:r>
      <w:r w:rsidRPr="00FE2ECE">
        <w:rPr>
          <w:b/>
        </w:rPr>
        <w:tab/>
      </w:r>
      <w:r w:rsidRPr="00FE2ECE">
        <w:t>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contribuciones y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rsidR="000317D3" w:rsidRPr="00FE2ECE" w:rsidRDefault="000317D3" w:rsidP="000317D3">
      <w:pPr>
        <w:pStyle w:val="Texto"/>
        <w:spacing w:line="222" w:lineRule="exact"/>
        <w:ind w:left="2160" w:hanging="720"/>
      </w:pPr>
      <w:r w:rsidRPr="00FE2ECE">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rsidR="000317D3" w:rsidRPr="00FE2ECE" w:rsidRDefault="000317D3" w:rsidP="000317D3">
      <w:pPr>
        <w:pStyle w:val="Texto"/>
        <w:spacing w:line="222" w:lineRule="exact"/>
        <w:ind w:left="2160" w:hanging="720"/>
      </w:pPr>
      <w:r w:rsidRPr="00FE2ECE">
        <w:rPr>
          <w:b/>
        </w:rPr>
        <w:t>VII.</w:t>
      </w:r>
      <w:r w:rsidRPr="00FE2ECE">
        <w:tab/>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rsidR="000317D3" w:rsidRPr="00FE2ECE" w:rsidRDefault="000317D3" w:rsidP="000317D3">
      <w:pPr>
        <w:pStyle w:val="Texto"/>
        <w:spacing w:line="222" w:lineRule="exact"/>
        <w:ind w:left="2160" w:hanging="720"/>
      </w:pPr>
      <w:r w:rsidRPr="00FE2ECE">
        <w:rPr>
          <w:b/>
        </w:rPr>
        <w:t>VIII.</w:t>
      </w:r>
      <w:r w:rsidRPr="00FE2ECE">
        <w:rPr>
          <w:b/>
        </w:rPr>
        <w:tab/>
      </w:r>
      <w:r w:rsidRPr="00FE2ECE">
        <w:t>Las empresas de la industria automotriz terminal o manufacturera de vehículos de autotransporte podrán destinar al régimen de depósito fiscal por un plazo de 6 meses los racks, palets, separadores o envases vacíos o conteniendo mercancía, conforme a lo siguiente:</w:t>
      </w:r>
    </w:p>
    <w:p w:rsidR="000317D3" w:rsidRPr="00FE2ECE" w:rsidRDefault="000317D3" w:rsidP="000317D3">
      <w:pPr>
        <w:pStyle w:val="Texto"/>
        <w:spacing w:line="222" w:lineRule="exact"/>
        <w:ind w:left="2592" w:hanging="432"/>
        <w:rPr>
          <w:b/>
        </w:rPr>
      </w:pPr>
      <w:r w:rsidRPr="00FE2ECE">
        <w:rPr>
          <w:b/>
        </w:rPr>
        <w:t>a)</w:t>
      </w:r>
      <w:r w:rsidRPr="00FE2ECE">
        <w:rPr>
          <w:b/>
        </w:rPr>
        <w:tab/>
      </w:r>
      <w:r w:rsidRPr="00FE2ECE">
        <w:t>Podrán declarar como valor de las mercancías, en el pedimento o factura o aviso consolidado de introducción o extracción de depósito fiscal, una cantidad igual a un dólar, por cada uno de los embarques y como descripción comercial de las mercancías “un lote de racks, palets, separadores o envases vacíos”, según corresponda, sin que sea necesario incluir el número de piezas de dichas mercancías.</w:t>
      </w:r>
    </w:p>
    <w:p w:rsidR="000317D3" w:rsidRPr="00FE2ECE" w:rsidRDefault="000317D3" w:rsidP="000317D3">
      <w:pPr>
        <w:pStyle w:val="Texto"/>
        <w:spacing w:after="90" w:line="214" w:lineRule="exact"/>
        <w:ind w:left="2592" w:hanging="432"/>
      </w:pPr>
      <w:r w:rsidRPr="00FE2ECE">
        <w:rPr>
          <w:b/>
        </w:rPr>
        <w:t>b)</w:t>
      </w:r>
      <w:r w:rsidRPr="00FE2ECE">
        <w:rPr>
          <w:b/>
        </w:rPr>
        <w:tab/>
      </w:r>
      <w:r w:rsidRPr="00FE2ECE">
        <w:t>Cuando el resultado del mecanismo de selección automatizado sea el de reconocimiento aduanero, consistirá únicamente en verificar que se trata de la mercancía declarada en el pedimento o factura o aviso consolidado.</w:t>
      </w:r>
    </w:p>
    <w:p w:rsidR="000317D3" w:rsidRPr="00FE2ECE" w:rsidRDefault="000317D3" w:rsidP="000317D3">
      <w:pPr>
        <w:pStyle w:val="Texto"/>
        <w:spacing w:after="90" w:line="214" w:lineRule="exact"/>
        <w:ind w:left="2160" w:hanging="720"/>
        <w:rPr>
          <w:b/>
          <w:i/>
        </w:rPr>
      </w:pPr>
      <w:r w:rsidRPr="00FE2ECE">
        <w:tab/>
        <w:t xml:space="preserve">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w:t>
      </w:r>
      <w:smartTag w:uri="urn:schemas-microsoft-com:office:smarttags" w:element="PersonName">
        <w:smartTagPr>
          <w:attr w:name="ProductID" w:val="la Ventanilla Digital"/>
        </w:smartTagPr>
        <w:r w:rsidRPr="00FE2ECE">
          <w:t>la Ventanilla Digital</w:t>
        </w:r>
      </w:smartTag>
      <w:r w:rsidRPr="00FE2ECE">
        <w:t>, para la importación temporal de racks, palets, separadores o envases vacíos, que sean propiedad de la empresa de la industria automotriz terminal o manufacturera de vehículos o de sus filiales o casa matriz en el extranjero, conforme a lo siguiente:</w:t>
      </w:r>
    </w:p>
    <w:p w:rsidR="000317D3" w:rsidRPr="00FE2ECE" w:rsidRDefault="000317D3" w:rsidP="000317D3">
      <w:pPr>
        <w:pStyle w:val="Texto"/>
        <w:spacing w:after="90" w:line="214" w:lineRule="exact"/>
        <w:ind w:left="2592" w:hanging="432"/>
      </w:pPr>
      <w:r w:rsidRPr="00FE2ECE">
        <w:rPr>
          <w:b/>
        </w:rPr>
        <w:t>a)</w:t>
      </w:r>
      <w:r w:rsidRPr="00FE2ECE">
        <w:rPr>
          <w:b/>
        </w:rPr>
        <w:tab/>
      </w:r>
      <w:r w:rsidRPr="00FE2ECE">
        <w:t xml:space="preserve">Para el registro de proveedores a que se hace referencia en el párrafo anterior, las empresas de la industria automotriz terminal o manufacturera de vehículos </w:t>
      </w:r>
      <w:r w:rsidRPr="00FE2ECE">
        <w:lastRenderedPageBreak/>
        <w:t xml:space="preserve">de autotransporte deberán registrar mediante transmisión electrónica a </w:t>
      </w:r>
      <w:smartTag w:uri="urn:schemas-microsoft-com:office:smarttags" w:element="PersonName">
        <w:smartTagPr>
          <w:attr w:name="ProductID" w:val="la Ventanilla Digital"/>
        </w:smartTagPr>
        <w:r w:rsidRPr="00FE2ECE">
          <w:t>la Ventanilla Digital</w:t>
        </w:r>
      </w:smartTag>
      <w:r w:rsidRPr="00FE2ECE">
        <w:t>, con la denominación o razón social, RFC y domicilio fiscal de cada uno de los proveedores, así como el número del Programa IMMEX o PROSEC, correspondiente, indicando el tipo de proveedor de que se trata.</w:t>
      </w:r>
    </w:p>
    <w:p w:rsidR="000317D3" w:rsidRPr="00FE2ECE" w:rsidRDefault="000317D3" w:rsidP="000317D3">
      <w:pPr>
        <w:pStyle w:val="Texto"/>
        <w:spacing w:after="90" w:line="214" w:lineRule="exact"/>
        <w:ind w:left="2592" w:firstLine="0"/>
      </w:pPr>
      <w:r w:rsidRPr="00FE2ECE">
        <w:t xml:space="preserve">De igual manera, las empresas de la industria automotriz terminal o manufacturera de vehículos de autotransporte, deberán informar mediante transmisión electrónica a </w:t>
      </w:r>
      <w:smartTag w:uri="urn:schemas-microsoft-com:office:smarttags" w:element="PersonName">
        <w:smartTagPr>
          <w:attr w:name="ProductID" w:val="la Ventanilla Digital"/>
        </w:smartTagPr>
        <w:r w:rsidRPr="00FE2ECE">
          <w:t>la Ventanilla Digital</w:t>
        </w:r>
      </w:smartTag>
      <w:r w:rsidRPr="00FE2ECE">
        <w:t>, cuando concluya o termine la relación con alguno de sus proveedores registrados.</w:t>
      </w:r>
    </w:p>
    <w:p w:rsidR="000317D3" w:rsidRPr="00FE2ECE" w:rsidRDefault="000317D3" w:rsidP="000317D3">
      <w:pPr>
        <w:pStyle w:val="Texto"/>
        <w:spacing w:after="90" w:line="214" w:lineRule="exact"/>
        <w:ind w:left="2592" w:firstLine="0"/>
      </w:pPr>
      <w:r w:rsidRPr="00FE2ECE">
        <w:t xml:space="preserve">Para los efectos de la presente regla, cada proveedor que haya sido designado como tal para las empresas de la industria automotriz, deberá aceptar o rechazar dicha relación mediante transmisión electrónica a </w:t>
      </w:r>
      <w:smartTag w:uri="urn:schemas-microsoft-com:office:smarttags" w:element="PersonName">
        <w:smartTagPr>
          <w:attr w:name="ProductID" w:val="la Ventanilla Digital"/>
        </w:smartTagPr>
        <w:r w:rsidRPr="00FE2ECE">
          <w:t>la Ventanilla Digital</w:t>
        </w:r>
      </w:smartTag>
      <w:r w:rsidRPr="00FE2ECE">
        <w:t>, y en su caso, también deberá informar cuando concluya o termine la relación con quien los designó.</w:t>
      </w:r>
    </w:p>
    <w:p w:rsidR="000317D3" w:rsidRPr="00FE2ECE" w:rsidRDefault="000317D3" w:rsidP="000317D3">
      <w:pPr>
        <w:pStyle w:val="Texto"/>
        <w:spacing w:after="90" w:line="214" w:lineRule="exact"/>
        <w:ind w:left="2592" w:hanging="465"/>
      </w:pPr>
      <w:r w:rsidRPr="00FE2ECE">
        <w:rPr>
          <w:b/>
        </w:rPr>
        <w:t>b)</w:t>
      </w:r>
      <w:r w:rsidRPr="00FE2ECE">
        <w:rPr>
          <w:b/>
        </w:rPr>
        <w:tab/>
      </w:r>
      <w:r w:rsidRPr="00FE2ECE">
        <w:t>Para la importación temporal, el proveedor deberá asentar por conducto de su agente aduanal, o apoderado aduanal o representante legal acreditado, en el pedimento de importación temporal el identificador que corresponda de conformidad con el Apéndice 8 del Anexo 22 y en el caso de que el resultado del mecanismo de selección automatizado sea reconocimiento aduanero, éste podrá practicarse conforme al primer párrafo, inciso b) de la presente fracción.</w:t>
      </w:r>
    </w:p>
    <w:p w:rsidR="000317D3" w:rsidRPr="00FE2ECE" w:rsidRDefault="000317D3" w:rsidP="000317D3">
      <w:pPr>
        <w:pStyle w:val="Texto"/>
        <w:spacing w:after="90" w:line="214" w:lineRule="exact"/>
        <w:ind w:left="2160" w:hanging="720"/>
      </w:pPr>
      <w:r w:rsidRPr="00FE2ECE">
        <w:rPr>
          <w:b/>
        </w:rPr>
        <w:t>IX.</w:t>
      </w:r>
      <w:r w:rsidRPr="00FE2ECE">
        <w:rPr>
          <w:b/>
        </w:rPr>
        <w:tab/>
      </w:r>
      <w:r w:rsidRPr="00FE2ECE">
        <w:t>Las empresas de la industria automotriz terminal o manufacturera de vehículos de autotransporte, podrán rectificar por única vez, los NIV declarados en los pedimentos de introducción o extracción del régimen de depósito fiscal, o de importación o exportación definitiva, según corresponda, dentro de los 90 días siguientes a aquél en que se realice el despacho aduanero de los vehículos.</w:t>
      </w:r>
    </w:p>
    <w:p w:rsidR="000317D3" w:rsidRPr="00FE2ECE" w:rsidRDefault="000317D3" w:rsidP="000317D3">
      <w:pPr>
        <w:pStyle w:val="Texto"/>
        <w:spacing w:after="90" w:line="214" w:lineRule="exact"/>
        <w:ind w:left="2160" w:hanging="720"/>
      </w:pPr>
      <w:r w:rsidRPr="00FE2ECE">
        <w:rPr>
          <w:b/>
        </w:rPr>
        <w:t>X.</w:t>
      </w:r>
      <w:r w:rsidRPr="00FE2ECE">
        <w:rPr>
          <w:b/>
        </w:rPr>
        <w:tab/>
      </w:r>
      <w:r w:rsidRPr="00FE2ECE">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apoderado aduanal o representante legal acreditado, de conformidad con la regla 1.1.7., podrán imprimir los tantos correspondientes a la aduana, agente, apoderado aduanal o representante legal acreditado y, en su caso, el del transportista, conforme a lo establecido en la regla 3.1.15.</w:t>
      </w:r>
    </w:p>
    <w:p w:rsidR="000317D3" w:rsidRPr="00FE2ECE" w:rsidRDefault="000317D3" w:rsidP="000317D3">
      <w:pPr>
        <w:pStyle w:val="Texto"/>
        <w:spacing w:after="90" w:line="214" w:lineRule="exact"/>
        <w:ind w:left="2160" w:hanging="720"/>
      </w:pPr>
      <w:r w:rsidRPr="00FE2ECE">
        <w:rPr>
          <w:b/>
        </w:rPr>
        <w:t>XI.</w:t>
      </w:r>
      <w:r w:rsidRPr="00FE2ECE">
        <w:rPr>
          <w:b/>
        </w:rPr>
        <w:tab/>
      </w:r>
      <w:r w:rsidRPr="00FE2ECE">
        <w:t xml:space="preserve">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o el documento en que conste la declaración en factura a que se refiere la regla 3.1., Apartado B, numeral 1 de </w:t>
      </w:r>
      <w:smartTag w:uri="urn:schemas-microsoft-com:office:smarttags" w:element="PersonName">
        <w:smartTagPr>
          <w:attr w:name="ProductID" w:val="la Resoluci￳n"/>
        </w:smartTagPr>
        <w:r w:rsidRPr="00FE2ECE">
          <w:t>la Resolución</w:t>
        </w:r>
      </w:smartTag>
      <w:r w:rsidRPr="00FE2ECE">
        <w:t xml:space="preserve"> de </w:t>
      </w:r>
      <w:smartTag w:uri="urn:schemas-microsoft-com:office:smarttags" w:element="PersonName">
        <w:smartTagPr>
          <w:attr w:name="ProductID" w:val="La Decisi￳n"/>
        </w:smartTagPr>
        <w:r w:rsidRPr="00FE2ECE">
          <w:t>la Decisión</w:t>
        </w:r>
      </w:smartTag>
      <w:r w:rsidRPr="00FE2ECE">
        <w:t xml:space="preserve"> y de </w:t>
      </w:r>
      <w:smartTag w:uri="urn:schemas-microsoft-com:office:smarttags" w:element="PersonName">
        <w:smartTagPr>
          <w:attr w:name="ProductID" w:val="la Resoluci￳n"/>
        </w:smartTagPr>
        <w:r w:rsidRPr="00FE2ECE">
          <w:t>la Resolución</w:t>
        </w:r>
      </w:smartTag>
      <w:r w:rsidRPr="00FE2ECE">
        <w:t xml:space="preserve"> del TLCAELC,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rsidR="000317D3" w:rsidRPr="00FE2ECE" w:rsidRDefault="000317D3" w:rsidP="000317D3">
      <w:pPr>
        <w:pStyle w:val="Texto"/>
        <w:spacing w:line="220" w:lineRule="exact"/>
        <w:ind w:left="2160" w:hanging="720"/>
      </w:pPr>
      <w:r w:rsidRPr="00FE2ECE">
        <w:rPr>
          <w:b/>
        </w:rPr>
        <w:t>XII.</w:t>
      </w:r>
      <w:r w:rsidRPr="00FE2ECE">
        <w:rPr>
          <w:b/>
        </w:rPr>
        <w:tab/>
      </w:r>
      <w:r w:rsidRPr="00FE2ECE">
        <w:t xml:space="preserve">Tratándose de las empresas de la industria automotriz terminal o manufacturera de vehículos de autotransporte, que cuenten con el Registro en el Esquema de Certificación de Empresas a que se refiere la regla 7.1.4., en la modalidad de Operador Económico Autorizado, que se encuentren en los supuestos del artículo 151, último párrafo, de </w:t>
      </w:r>
      <w:smartTag w:uri="urn:schemas-microsoft-com:office:smarttags" w:element="PersonName">
        <w:smartTagPr>
          <w:attr w:name="ProductID" w:val="la Ley"/>
        </w:smartTagPr>
        <w:r w:rsidRPr="00FE2ECE">
          <w:t>la Ley</w:t>
        </w:r>
      </w:smartTag>
      <w:r w:rsidRPr="00FE2ECE">
        <w:t>, la autoridad aduanera sólo procederá al embargo de la totalidad del excedente, permitiendo la salida inmediata del medio de transporte y del resto de la mercancía correctamente declarada.</w:t>
      </w:r>
    </w:p>
    <w:p w:rsidR="000317D3" w:rsidRPr="00FE2ECE" w:rsidRDefault="000317D3" w:rsidP="000317D3">
      <w:pPr>
        <w:pStyle w:val="Texto"/>
        <w:spacing w:line="220" w:lineRule="exact"/>
        <w:ind w:left="2160" w:hanging="720"/>
      </w:pPr>
      <w:r w:rsidRPr="00FE2ECE">
        <w:rPr>
          <w:b/>
        </w:rPr>
        <w:t>XIII.</w:t>
      </w:r>
      <w:r w:rsidRPr="00FE2ECE">
        <w:rPr>
          <w:b/>
        </w:rPr>
        <w:tab/>
      </w:r>
      <w:r w:rsidRPr="00FE2ECE">
        <w:t>Las empresas de la industria automotriz terminal o manufacturera de vehículos de autotransporte, podrán destinar al régimen de depósito fiscal las siguientes mercancías:</w:t>
      </w:r>
    </w:p>
    <w:p w:rsidR="000317D3" w:rsidRPr="00FE2ECE" w:rsidRDefault="000317D3" w:rsidP="000317D3">
      <w:pPr>
        <w:pStyle w:val="Texto"/>
        <w:spacing w:line="220" w:lineRule="exact"/>
        <w:ind w:left="2592" w:hanging="432"/>
      </w:pPr>
      <w:r w:rsidRPr="00FE2ECE">
        <w:rPr>
          <w:b/>
        </w:rPr>
        <w:t>a)</w:t>
      </w:r>
      <w:r w:rsidRPr="00FE2ECE">
        <w:rPr>
          <w:b/>
        </w:rPr>
        <w:tab/>
      </w:r>
      <w:r w:rsidRPr="00FE2ECE">
        <w:t>Contenedores y cajas de trailer.</w:t>
      </w:r>
    </w:p>
    <w:p w:rsidR="000317D3" w:rsidRPr="00FE2ECE" w:rsidRDefault="000317D3" w:rsidP="000317D3">
      <w:pPr>
        <w:pStyle w:val="Texto"/>
        <w:spacing w:line="220" w:lineRule="exact"/>
        <w:ind w:left="2592" w:hanging="432"/>
      </w:pPr>
      <w:r w:rsidRPr="00FE2ECE">
        <w:rPr>
          <w:b/>
        </w:rPr>
        <w:lastRenderedPageBreak/>
        <w:t>b)</w:t>
      </w:r>
      <w:r w:rsidRPr="00FE2ECE">
        <w:rPr>
          <w:b/>
        </w:rPr>
        <w:tab/>
      </w:r>
      <w:r w:rsidRPr="00FE2ECE">
        <w:t>Maquinaria, equipo, herramientas, instrumentos, moldes y refacciones destinados al proceso productivo.</w:t>
      </w:r>
    </w:p>
    <w:p w:rsidR="000317D3" w:rsidRPr="00FE2ECE" w:rsidRDefault="000317D3" w:rsidP="000317D3">
      <w:pPr>
        <w:pStyle w:val="Texto"/>
        <w:spacing w:line="220" w:lineRule="exact"/>
        <w:ind w:left="2592" w:hanging="432"/>
      </w:pPr>
      <w:r w:rsidRPr="00FE2ECE">
        <w:rPr>
          <w:b/>
        </w:rPr>
        <w:t>c)</w:t>
      </w:r>
      <w:r w:rsidRPr="00FE2ECE">
        <w:rPr>
          <w:b/>
        </w:rPr>
        <w:tab/>
      </w:r>
      <w:r w:rsidRPr="00FE2ECE">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rsidR="000317D3" w:rsidRPr="00FE2ECE" w:rsidRDefault="000317D3" w:rsidP="000317D3">
      <w:pPr>
        <w:pStyle w:val="Texto"/>
        <w:spacing w:line="220" w:lineRule="exact"/>
        <w:ind w:left="2592" w:hanging="432"/>
      </w:pPr>
      <w:r w:rsidRPr="00FE2ECE">
        <w:rPr>
          <w:b/>
        </w:rPr>
        <w:t>d)</w:t>
      </w:r>
      <w:r w:rsidRPr="00FE2ECE">
        <w:rPr>
          <w:b/>
        </w:rPr>
        <w:tab/>
      </w:r>
      <w:r w:rsidRPr="00FE2ECE">
        <w:t>Equipo para el desarrollo administrativo.</w:t>
      </w:r>
    </w:p>
    <w:p w:rsidR="000317D3" w:rsidRPr="00FE2ECE" w:rsidRDefault="000317D3" w:rsidP="000317D3">
      <w:pPr>
        <w:pStyle w:val="Texto"/>
        <w:spacing w:line="220" w:lineRule="exact"/>
        <w:ind w:left="2160" w:hanging="720"/>
      </w:pPr>
      <w:r w:rsidRPr="00FE2ECE">
        <w:tab/>
        <w:t>Para tal efecto, deberán tramitar el pedimento de introducción a depósito fiscal y declarar el identificador que corresponda, de conformidad con el Apéndice 8 del Anexo 22.</w:t>
      </w:r>
    </w:p>
    <w:p w:rsidR="000317D3" w:rsidRPr="00FE2ECE" w:rsidRDefault="000317D3" w:rsidP="000317D3">
      <w:pPr>
        <w:pStyle w:val="Texto"/>
        <w:spacing w:line="220" w:lineRule="exact"/>
        <w:ind w:left="2160" w:hanging="720"/>
      </w:pPr>
      <w:r w:rsidRPr="00FE2ECE">
        <w:tab/>
        <w:t xml:space="preserve">Cuando se opte por realizar la extracción de dichas mercancías del régimen de depósito fiscal para su importación definitiva, para efectos de la determinación 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rsidRPr="00FE2ECE">
          <w:t>la Ley</w:t>
        </w:r>
      </w:smartTag>
      <w:r w:rsidRPr="00FE2ECE">
        <w:t xml:space="preserve"> del ISR. Cuando se trate de bienes que no tengan porcientos autorizados en los artículos mencionados, se considerará que el número de días en los que los mismos se deducen es de 3,650.</w:t>
      </w:r>
    </w:p>
    <w:p w:rsidR="000317D3" w:rsidRPr="00FE2ECE" w:rsidRDefault="000317D3" w:rsidP="000317D3">
      <w:pPr>
        <w:pStyle w:val="Texto"/>
        <w:spacing w:line="220" w:lineRule="exact"/>
        <w:ind w:left="2160" w:hanging="720"/>
      </w:pPr>
      <w:r w:rsidRPr="00FE2ECE">
        <w:rPr>
          <w:b/>
        </w:rPr>
        <w:t>XIV.</w:t>
      </w:r>
      <w:r w:rsidRPr="00FE2ECE">
        <w:rPr>
          <w:b/>
        </w:rPr>
        <w:tab/>
      </w:r>
      <w:r w:rsidRPr="00FE2ECE">
        <w:t xml:space="preserve">Para los efectos del artículo 13 del Anexo III de </w:t>
      </w:r>
      <w:smartTag w:uri="urn:schemas-microsoft-com:office:smarttags" w:element="PersonName">
        <w:smartTagPr>
          <w:attr w:name="ProductID" w:val="La Decisi￳n"/>
        </w:smartTagPr>
        <w:r w:rsidRPr="00FE2ECE">
          <w:t>la Decisión</w:t>
        </w:r>
      </w:smartTag>
      <w:r w:rsidRPr="00FE2ECE">
        <w:t xml:space="preserve"> y de la regla 3.1.11., tratándose de las empresas de la industria automotriz terminal o manufacturera de vehículos de autotransporte, que cuenten con el Registro en el Esquema 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rsidR="000317D3" w:rsidRPr="00FE2ECE" w:rsidRDefault="000317D3" w:rsidP="000317D3">
      <w:pPr>
        <w:pStyle w:val="Texto"/>
        <w:spacing w:line="220" w:lineRule="exact"/>
        <w:ind w:left="2160" w:hanging="720"/>
      </w:pPr>
      <w:r w:rsidRPr="00FE2ECE">
        <w:rPr>
          <w:b/>
        </w:rPr>
        <w:t>XV.</w:t>
      </w:r>
      <w:r w:rsidRPr="00FE2ECE">
        <w:rPr>
          <w:b/>
        </w:rPr>
        <w:tab/>
      </w:r>
      <w:r w:rsidRPr="00FE2ECE">
        <w:t xml:space="preserve">Para los efectos del artículo 116, fracción II, inciso b), de </w:t>
      </w:r>
      <w:smartTag w:uri="urn:schemas-microsoft-com:office:smarttags" w:element="PersonName">
        <w:smartTagPr>
          <w:attr w:name="ProductID" w:val="la Ley"/>
        </w:smartTagPr>
        <w:r w:rsidRPr="00FE2ECE">
          <w:t>la Ley</w:t>
        </w:r>
      </w:smartTag>
      <w:r w:rsidRPr="00FE2ECE">
        <w:t>,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Anexo 22.</w:t>
      </w:r>
    </w:p>
    <w:p w:rsidR="000317D3" w:rsidRPr="00FE2ECE" w:rsidRDefault="000317D3" w:rsidP="000317D3">
      <w:pPr>
        <w:pStyle w:val="Texto"/>
        <w:spacing w:line="220" w:lineRule="exact"/>
        <w:ind w:left="2160" w:hanging="720"/>
      </w:pPr>
      <w:r w:rsidRPr="00FE2ECE">
        <w:rPr>
          <w:b/>
        </w:rPr>
        <w:t>XVI.</w:t>
      </w:r>
      <w:r w:rsidRPr="00FE2ECE">
        <w:tab/>
        <w:t>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rsidR="000317D3" w:rsidRPr="00FE2ECE" w:rsidRDefault="000317D3" w:rsidP="000317D3">
      <w:pPr>
        <w:pStyle w:val="Texto"/>
        <w:spacing w:line="212" w:lineRule="exact"/>
        <w:ind w:left="2592" w:hanging="432"/>
      </w:pPr>
      <w:r w:rsidRPr="00FE2ECE">
        <w:rPr>
          <w:b/>
        </w:rPr>
        <w:t>a)</w:t>
      </w:r>
      <w:r w:rsidRPr="00FE2ECE">
        <w:rPr>
          <w:b/>
        </w:rPr>
        <w:tab/>
      </w:r>
      <w:r w:rsidRPr="00FE2ECE">
        <w:t>La operación se realice mediante pedimento consolidado, con las claves que correspondan, conforme a los Apéndices 2 y 8 del Anexo 22.</w:t>
      </w:r>
    </w:p>
    <w:p w:rsidR="000317D3" w:rsidRPr="00FE2ECE" w:rsidRDefault="000317D3" w:rsidP="000317D3">
      <w:pPr>
        <w:pStyle w:val="Texto"/>
        <w:spacing w:line="212" w:lineRule="exact"/>
        <w:ind w:left="2592" w:hanging="432"/>
      </w:pPr>
      <w:r w:rsidRPr="00FE2ECE">
        <w:rPr>
          <w:b/>
        </w:rPr>
        <w:t>b)</w:t>
      </w:r>
      <w:r w:rsidRPr="00FE2ECE">
        <w:rPr>
          <w:b/>
        </w:rPr>
        <w:tab/>
      </w:r>
      <w:r w:rsidRPr="00FE2ECE">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rsidR="000317D3" w:rsidRPr="00FE2ECE" w:rsidRDefault="000317D3" w:rsidP="000317D3">
      <w:pPr>
        <w:pStyle w:val="Texto"/>
        <w:spacing w:line="212" w:lineRule="exact"/>
        <w:ind w:left="2592" w:hanging="432"/>
      </w:pPr>
      <w:r w:rsidRPr="00FE2ECE">
        <w:rPr>
          <w:b/>
        </w:rPr>
        <w:lastRenderedPageBreak/>
        <w:t>c)</w:t>
      </w:r>
      <w:r w:rsidRPr="00FE2ECE">
        <w:rPr>
          <w:b/>
        </w:rPr>
        <w:tab/>
      </w:r>
      <w:r w:rsidRPr="00FE2ECE">
        <w:t xml:space="preserve">Cumplan con los lineamientos que al efecto emita </w:t>
      </w:r>
      <w:smartTag w:uri="urn:schemas-microsoft-com:office:smarttags" w:element="PersonName">
        <w:smartTagPr>
          <w:attr w:name="ProductID" w:val="la AGA"/>
        </w:smartTagPr>
        <w:r w:rsidRPr="00FE2ECE">
          <w:t>la AGA</w:t>
        </w:r>
      </w:smartTag>
      <w:r w:rsidRPr="00FE2ECE">
        <w:t>, mismos que se darán a conocer en el Portal del SAT.</w:t>
      </w:r>
    </w:p>
    <w:p w:rsidR="000317D3" w:rsidRPr="00FE2ECE" w:rsidRDefault="000317D3" w:rsidP="000317D3">
      <w:pPr>
        <w:pStyle w:val="Texto"/>
        <w:spacing w:line="212" w:lineRule="exact"/>
        <w:ind w:left="2160" w:hanging="720"/>
      </w:pPr>
      <w:r w:rsidRPr="00FE2ECE">
        <w:tab/>
        <w:t>Para el caso de la exportación o retorno de mercancías, el agente aduanal, apoderado aduanal o el exportador, deberá transmitir al SAAI por cada remesa, el “Aviso electrónico de importación y de exportación”, cinco horas antes de que el ferrocarril arribe al recinto fiscal o fiscalizado en la aduana de salida, debiendo transmitir los datos señalados en la regla 1.9.12.</w:t>
      </w:r>
    </w:p>
    <w:p w:rsidR="000317D3" w:rsidRPr="00FE2ECE" w:rsidRDefault="000317D3" w:rsidP="000317D3">
      <w:pPr>
        <w:pStyle w:val="Texto"/>
        <w:spacing w:line="212" w:lineRule="exact"/>
        <w:ind w:left="2160" w:hanging="720"/>
      </w:pPr>
      <w:r w:rsidRPr="00FE2ECE">
        <w:tab/>
        <w:t>El agente aduanal o apoderado aduanal, importador o exportador, podrá rectificar los datos asentados en el “Aviso electrónico de importación y de exportación” o desistirse del mismo, el número de veces que sea necesario siempre que lo realicen antes de la transmisión del aviso de arribo por parte de la empresa de transportación ferroviaria.</w:t>
      </w:r>
    </w:p>
    <w:p w:rsidR="000317D3" w:rsidRPr="00FE2ECE" w:rsidRDefault="000317D3" w:rsidP="000317D3">
      <w:pPr>
        <w:pStyle w:val="Texto"/>
        <w:spacing w:line="212" w:lineRule="exact"/>
        <w:ind w:left="2160" w:hanging="720"/>
      </w:pPr>
      <w:r w:rsidRPr="00FE2ECE">
        <w:tab/>
        <w:t>La empresa de transportación ferroviaria podrá rectificar los datos asentados en la guía a que se refiere la fracción I de la regla 1.9.12., o desistirse de la misma, el número de veces que sea necesario, siempre que lo realicen antes de la transmisión del citado “Aviso electrónico de importación y de exportación” por parte del agente aduanal o apoderado aduanal, del importador o exportador.</w:t>
      </w:r>
    </w:p>
    <w:p w:rsidR="000317D3" w:rsidRPr="00FE2ECE" w:rsidRDefault="000317D3" w:rsidP="000317D3">
      <w:pPr>
        <w:pStyle w:val="Texto"/>
        <w:spacing w:line="212" w:lineRule="exact"/>
        <w:ind w:left="2160" w:hanging="720"/>
      </w:pPr>
      <w:r w:rsidRPr="00FE2ECE">
        <w:rPr>
          <w:b/>
        </w:rPr>
        <w:t>XVII.</w:t>
      </w:r>
      <w:r w:rsidRPr="00FE2ECE">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rsidR="000317D3" w:rsidRPr="00FE2ECE" w:rsidRDefault="000317D3" w:rsidP="000317D3">
      <w:pPr>
        <w:pStyle w:val="Texto"/>
        <w:spacing w:line="212" w:lineRule="exact"/>
        <w:ind w:left="2160" w:hanging="720"/>
      </w:pPr>
      <w:r w:rsidRPr="00FE2ECE">
        <w:rPr>
          <w:b/>
        </w:rPr>
        <w:t>XVIII.</w:t>
      </w:r>
      <w:r w:rsidRPr="00FE2ECE">
        <w:tab/>
        <w:t>Para efectos de la regla 1.5.1., y demás aplicables de la presente Resolución, las empresas de la industria automotriz terminal o manufacturera de vehículos de autotransporte que cuenten con el Registro en el Esquema de Certificación de Empresas a que se refiere la regla 7.1.4., en la modalidad de Operador Económico Autorizado, no estarán obligadas a generar o proporcionar la “Manifestación de Valor” ni la “Hoja de cálculo para la determinación del valor en aduana de mercancía de importación”.</w:t>
      </w:r>
    </w:p>
    <w:p w:rsidR="000317D3" w:rsidRPr="00FE2ECE" w:rsidRDefault="000317D3" w:rsidP="000317D3">
      <w:pPr>
        <w:pStyle w:val="Texto"/>
        <w:spacing w:line="212" w:lineRule="exact"/>
        <w:ind w:left="2160" w:hanging="720"/>
      </w:pPr>
      <w:r w:rsidRPr="00FE2ECE">
        <w:rPr>
          <w:b/>
        </w:rPr>
        <w:t>XIX.</w:t>
      </w:r>
      <w:r w:rsidRPr="00FE2ECE">
        <w:rPr>
          <w:b/>
        </w:rPr>
        <w:tab/>
      </w:r>
      <w:r w:rsidRPr="00FE2ECE">
        <w:t xml:space="preserve">Podrán introducir vehículos, así como mercancías clasificadas en los capítulos 50 al 64 de </w:t>
      </w:r>
      <w:smartTag w:uri="urn:schemas-microsoft-com:office:smarttags" w:element="PersonName">
        <w:smartTagPr>
          <w:attr w:name="ProductID" w:val="la TIGIE."/>
        </w:smartTagPr>
        <w:r w:rsidRPr="00FE2ECE">
          <w:t>la TIGIE.</w:t>
        </w:r>
      </w:smartTag>
    </w:p>
    <w:p w:rsidR="000317D3" w:rsidRPr="00FE2ECE" w:rsidRDefault="000317D3" w:rsidP="000317D3">
      <w:pPr>
        <w:pStyle w:val="Texto"/>
        <w:spacing w:line="212" w:lineRule="exact"/>
        <w:ind w:left="2160" w:hanging="720"/>
        <w:rPr>
          <w:b/>
          <w:i/>
        </w:rPr>
      </w:pPr>
      <w:r w:rsidRPr="00FE2ECE">
        <w:rPr>
          <w:b/>
        </w:rPr>
        <w:t>XX.</w:t>
      </w:r>
      <w:r w:rsidRPr="00FE2ECE">
        <w:rPr>
          <w:b/>
        </w:rPr>
        <w:tab/>
      </w:r>
      <w:r w:rsidRPr="00FE2ECE">
        <w:t xml:space="preserve">Podrán realizar la importación o exportación de vehículos que se clasifiquen en las fracciones arancelarias 8702.90.02, 8703.22.01, 8703.23.01, 8703.24.01, 8704.31.03 y 8704.31.99 de </w:t>
      </w:r>
      <w:smartTag w:uri="urn:schemas-microsoft-com:office:smarttags" w:element="PersonName">
        <w:smartTagPr>
          <w:attr w:name="ProductID" w:val="la TIGIE"/>
        </w:smartTagPr>
        <w:r w:rsidRPr="00FE2ECE">
          <w:t>la TIGIE</w:t>
        </w:r>
      </w:smartTag>
      <w:r w:rsidRPr="00FE2ECE">
        <w:t>, por lugar distinto al autorizado, así como su introducción al régimen de depósito fiscal y su extracción para retorno al extranjero, siempre que cuenten con la autorización a que se refiere la regla 2.4.1., y observen el procedimiento establecido en la regla 2.4.2.</w:t>
      </w:r>
    </w:p>
    <w:p w:rsidR="000317D3" w:rsidRPr="00FE2ECE" w:rsidRDefault="000317D3" w:rsidP="000317D3">
      <w:pPr>
        <w:pStyle w:val="Texto"/>
        <w:spacing w:line="212" w:lineRule="exact"/>
        <w:ind w:left="2160" w:hanging="720"/>
      </w:pPr>
      <w:r w:rsidRPr="00FE2ECE">
        <w:rPr>
          <w:b/>
        </w:rPr>
        <w:t>XXI.</w:t>
      </w:r>
      <w:r w:rsidRPr="00FE2ECE">
        <w:tab/>
        <w:t>Tratándose de las empresas de la industria automotriz terminal o manufacturera de vehículos de autotransporte, que cuenten con el Registro en el Esquema de Certificación de Empresas a que se refiere la regla. 7.1.4., en la modalidad 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al siguiente procedimiento:</w:t>
      </w:r>
    </w:p>
    <w:p w:rsidR="000317D3" w:rsidRPr="00FE2ECE" w:rsidRDefault="000317D3" w:rsidP="000317D3">
      <w:pPr>
        <w:pStyle w:val="Texto"/>
        <w:spacing w:line="228" w:lineRule="exact"/>
        <w:ind w:left="2592" w:hanging="432"/>
      </w:pPr>
      <w:r w:rsidRPr="00FE2ECE">
        <w:rPr>
          <w:b/>
        </w:rPr>
        <w:t>a)</w:t>
      </w:r>
      <w:r w:rsidRPr="00FE2ECE">
        <w:rPr>
          <w:b/>
        </w:rPr>
        <w:tab/>
      </w:r>
      <w:r w:rsidRPr="00FE2ECE">
        <w:t>Tramitarán por conducto del mismo agente aduanal, el pedimento de exportación del vehículo y el pedimento de retorno de las opciones especiales con las claves que correspondan, conforme a los Apéndices 2 y 8 del Anexo 22;</w:t>
      </w:r>
    </w:p>
    <w:p w:rsidR="000317D3" w:rsidRPr="00FE2ECE" w:rsidRDefault="000317D3" w:rsidP="000317D3">
      <w:pPr>
        <w:pStyle w:val="Texto"/>
        <w:spacing w:line="228" w:lineRule="exact"/>
        <w:ind w:left="2592" w:hanging="432"/>
      </w:pPr>
      <w:r w:rsidRPr="00FE2ECE">
        <w:rPr>
          <w:b/>
        </w:rPr>
        <w:lastRenderedPageBreak/>
        <w:t>b)</w:t>
      </w:r>
      <w:r w:rsidRPr="00FE2ECE">
        <w:rPr>
          <w:b/>
        </w:rPr>
        <w:tab/>
      </w:r>
      <w:r w:rsidRPr="00FE2ECE">
        <w:t>La fracción arancelaria declarada en el pedimento de retorno para las opciones especiales, deberá ser la que corresponda conforme al bien final que se incorpore al vehículo terminado;</w:t>
      </w:r>
    </w:p>
    <w:p w:rsidR="000317D3" w:rsidRPr="00FE2ECE" w:rsidRDefault="000317D3" w:rsidP="000317D3">
      <w:pPr>
        <w:pStyle w:val="Texto"/>
        <w:spacing w:line="228" w:lineRule="exact"/>
        <w:ind w:left="2592" w:hanging="432"/>
      </w:pPr>
      <w:r w:rsidRPr="00FE2ECE">
        <w:rPr>
          <w:b/>
        </w:rPr>
        <w:t>c)</w:t>
      </w:r>
      <w:r w:rsidRPr="00FE2ECE">
        <w:rPr>
          <w:b/>
        </w:rPr>
        <w:tab/>
      </w:r>
      <w:r w:rsidRPr="00FE2ECE">
        <w:t xml:space="preserve">La empresa de la industria automotriz terminal o manufacturera de vehículos de autotransporte deberá transmitir en el pedimento de exportación del vehículo, los datos contenidos en el documento que exprese su valor, sin incluir el valor que corresponda a las opciones especiales, conforme a lo establecido en el artículo 36-A, fracción II, de </w:t>
      </w:r>
      <w:smartTag w:uri="urn:schemas-microsoft-com:office:smarttags" w:element="PersonName">
        <w:smartTagPr>
          <w:attr w:name="ProductID" w:val="la Ley"/>
        </w:smartTagPr>
        <w:r w:rsidRPr="00FE2ECE">
          <w:t>la Ley</w:t>
        </w:r>
      </w:smartTag>
      <w:r w:rsidRPr="00FE2ECE">
        <w:t>;</w:t>
      </w:r>
    </w:p>
    <w:p w:rsidR="000317D3" w:rsidRPr="00FE2ECE" w:rsidRDefault="000317D3" w:rsidP="000317D3">
      <w:pPr>
        <w:pStyle w:val="Texto"/>
        <w:spacing w:line="228" w:lineRule="exact"/>
        <w:ind w:left="2592" w:hanging="432"/>
      </w:pPr>
      <w:r w:rsidRPr="00FE2ECE">
        <w:rPr>
          <w:b/>
        </w:rPr>
        <w:t>d)</w:t>
      </w:r>
      <w:r w:rsidRPr="00FE2ECE">
        <w:rPr>
          <w:b/>
        </w:rPr>
        <w:tab/>
      </w:r>
      <w:r w:rsidRPr="00FE2ECE">
        <w:t xml:space="preserve">La empresa con Programa IMMEX deberá transmitir en el pedimento de retorno de las opciones especiales, los datos contenidos en el documento que exprese su valor, conforme a lo establecido en al artículo 36-A, fracción II, de </w:t>
      </w:r>
      <w:smartTag w:uri="urn:schemas-microsoft-com:office:smarttags" w:element="PersonName">
        <w:smartTagPr>
          <w:attr w:name="ProductID" w:val="la Ley. Asimismo"/>
        </w:smartTagPr>
        <w:r w:rsidRPr="00FE2ECE">
          <w:t>la Ley. Asimismo</w:t>
        </w:r>
      </w:smartTag>
      <w:r w:rsidRPr="00FE2ECE">
        <w:t>, en el campo de valor agregado de dicho pedimento, deberá declarar el monto del importe por los servicios de maquila correspondientes a la instalación y adaptación de las opciones especiales incorporadas a los vehículos terminados que se retornan, importe que deberá corresponder al valor asentado en el comprobante fiscal que al respecto se expida;</w:t>
      </w:r>
    </w:p>
    <w:p w:rsidR="000317D3" w:rsidRPr="00FE2ECE" w:rsidRDefault="000317D3" w:rsidP="000317D3">
      <w:pPr>
        <w:pStyle w:val="Texto"/>
        <w:spacing w:line="228" w:lineRule="exact"/>
        <w:ind w:left="2592" w:hanging="432"/>
      </w:pPr>
      <w:r w:rsidRPr="00FE2ECE">
        <w:tab/>
        <w:t>Por otra parte, en el citado comprobante fiscal se deberá asentar el número de pedimento con el que se realizó la operación;</w:t>
      </w:r>
    </w:p>
    <w:p w:rsidR="000317D3" w:rsidRPr="00FE2ECE" w:rsidRDefault="000317D3" w:rsidP="000317D3">
      <w:pPr>
        <w:pStyle w:val="Texto"/>
        <w:spacing w:line="228" w:lineRule="exact"/>
        <w:ind w:left="2592" w:hanging="432"/>
      </w:pPr>
      <w:r w:rsidRPr="00FE2ECE">
        <w:rPr>
          <w:b/>
        </w:rPr>
        <w:t>e)</w:t>
      </w:r>
      <w:r w:rsidRPr="00FE2ECE">
        <w:rPr>
          <w:b/>
        </w:rPr>
        <w:tab/>
      </w:r>
      <w:r w:rsidRPr="00FE2ECE">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rsidR="000317D3" w:rsidRPr="00FE2ECE" w:rsidRDefault="000317D3" w:rsidP="000317D3">
      <w:pPr>
        <w:pStyle w:val="Texto"/>
        <w:spacing w:line="228" w:lineRule="exact"/>
        <w:ind w:left="2160" w:hanging="720"/>
        <w:rPr>
          <w:b/>
          <w:i/>
        </w:rPr>
      </w:pPr>
      <w:r w:rsidRPr="00FE2ECE">
        <w:tab/>
        <w:t>Cada una de las empresas será responsable ante la autoridad aduanera de sus respectivas operaciones, por lo que la industria automotriz terminal o manufacturera de vehículos de autotransporte será responsable del vehículo, en tanto que la empresa con Programa IMMEX de las opciones especiales.</w:t>
      </w:r>
    </w:p>
    <w:p w:rsidR="000317D3" w:rsidRPr="00FE2ECE" w:rsidRDefault="000317D3" w:rsidP="000317D3">
      <w:pPr>
        <w:pStyle w:val="Texto"/>
        <w:spacing w:line="228" w:lineRule="exact"/>
        <w:ind w:left="2160" w:firstLine="0"/>
      </w:pPr>
      <w:r w:rsidRPr="00FE2ECE">
        <w:t xml:space="preserve">Para efectos de todo lo anterior, la empresa de la industria automotriz o manufacturera de vehículos de autotransporte y la empresa con Programa IMMEX, deberán solicitar ante </w:t>
      </w:r>
      <w:smartTag w:uri="urn:schemas-microsoft-com:office:smarttags" w:element="PersonName">
        <w:smartTagPr>
          <w:attr w:name="ProductID" w:val="la ACAJA"/>
        </w:smartTagPr>
        <w:r w:rsidRPr="00FE2ECE">
          <w:t>la ACAJA</w:t>
        </w:r>
      </w:smartTag>
      <w:r w:rsidRPr="00FE2ECE">
        <w:t xml:space="preserve"> y mediante representante común, la autorización correspondiente, cumpliendo con los siguientes requisitos, sin perjuicio de los términos y condiciones de dicha autorización:</w:t>
      </w:r>
    </w:p>
    <w:p w:rsidR="000317D3" w:rsidRPr="00FE2ECE" w:rsidRDefault="000317D3" w:rsidP="000317D3">
      <w:pPr>
        <w:pStyle w:val="Texto"/>
        <w:spacing w:line="228" w:lineRule="exact"/>
        <w:ind w:left="2592" w:hanging="432"/>
      </w:pPr>
      <w:r w:rsidRPr="00FE2ECE">
        <w:rPr>
          <w:b/>
        </w:rPr>
        <w:t>a)</w:t>
      </w:r>
      <w:r w:rsidRPr="00FE2ECE">
        <w:rPr>
          <w:b/>
        </w:rPr>
        <w:tab/>
      </w:r>
      <w:r w:rsidRPr="00FE2ECE">
        <w:t>Describir las opciones especiales que serán incorporadas en los vehículos de que se trate, indicando la fracción arancelaria correspondiente;</w:t>
      </w:r>
    </w:p>
    <w:p w:rsidR="000317D3" w:rsidRPr="00FE2ECE" w:rsidRDefault="000317D3" w:rsidP="000317D3">
      <w:pPr>
        <w:pStyle w:val="Texto"/>
        <w:spacing w:line="228" w:lineRule="exact"/>
        <w:ind w:left="2592" w:hanging="432"/>
      </w:pPr>
      <w:r w:rsidRPr="00FE2ECE">
        <w:rPr>
          <w:b/>
        </w:rPr>
        <w:t>b)</w:t>
      </w:r>
      <w:r w:rsidRPr="00FE2ECE">
        <w:rPr>
          <w:b/>
        </w:rPr>
        <w:tab/>
      </w:r>
      <w:r w:rsidRPr="00FE2ECE">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rsidR="000317D3" w:rsidRPr="00FE2ECE" w:rsidRDefault="000317D3" w:rsidP="000317D3">
      <w:pPr>
        <w:pStyle w:val="Texto"/>
        <w:spacing w:line="228" w:lineRule="exact"/>
        <w:ind w:left="2592" w:hanging="432"/>
      </w:pPr>
      <w:r w:rsidRPr="00FE2ECE">
        <w:rPr>
          <w:b/>
        </w:rPr>
        <w:t>c)</w:t>
      </w:r>
      <w:r w:rsidRPr="00FE2ECE">
        <w:rPr>
          <w:b/>
        </w:rPr>
        <w:tab/>
      </w:r>
      <w:r w:rsidRPr="00FE2ECE">
        <w:t xml:space="preserve">Acreditar que la empresa con Programa IMMEX que incorporará las opciones especiales no es parte relacionada en términos de </w:t>
      </w:r>
      <w:smartTag w:uri="urn:schemas-microsoft-com:office:smarttags" w:element="PersonName">
        <w:smartTagPr>
          <w:attr w:name="ProductID" w:val="la Ley"/>
        </w:smartTagPr>
        <w:r w:rsidRPr="00FE2ECE">
          <w:t>la Ley</w:t>
        </w:r>
      </w:smartTag>
      <w:r w:rsidRPr="00FE2ECE">
        <w:t xml:space="preserve"> del ISR, y;</w:t>
      </w:r>
    </w:p>
    <w:p w:rsidR="000317D3" w:rsidRPr="00FE2ECE" w:rsidRDefault="000317D3" w:rsidP="000317D3">
      <w:pPr>
        <w:pStyle w:val="Texto"/>
        <w:spacing w:line="228" w:lineRule="exact"/>
        <w:ind w:left="2592" w:hanging="432"/>
      </w:pPr>
      <w:r w:rsidRPr="00FE2ECE">
        <w:rPr>
          <w:b/>
        </w:rPr>
        <w:t>d)</w:t>
      </w:r>
      <w:r w:rsidRPr="00FE2ECE">
        <w:rPr>
          <w:b/>
        </w:rPr>
        <w:tab/>
      </w:r>
      <w:r w:rsidRPr="00FE2ECE">
        <w:t>Presentar los instrumentos jurídicos celebrados entre las empresas o sus casas matrices, por los que se haya convenido la incorporación de las opciones especiales en los vehículos.</w:t>
      </w:r>
    </w:p>
    <w:p w:rsidR="000317D3" w:rsidRPr="00FE2ECE" w:rsidRDefault="000317D3" w:rsidP="000317D3">
      <w:pPr>
        <w:pStyle w:val="Texto"/>
        <w:spacing w:line="228" w:lineRule="exact"/>
        <w:ind w:left="2160" w:hanging="720"/>
      </w:pPr>
      <w:r w:rsidRPr="00FE2ECE">
        <w:rPr>
          <w:b/>
        </w:rPr>
        <w:tab/>
      </w:r>
      <w:r w:rsidRPr="00FE2ECE">
        <w:t>La autorización a que se refiere el párrafo anterior sólo será procedente por las operaciones de exportación de vehículos a los que se les hayan incorporado opciones especiales, que realicen las empresas señaladas en el primer párrafo de esta fracción.</w:t>
      </w:r>
    </w:p>
    <w:p w:rsidR="000317D3" w:rsidRPr="00FE2ECE" w:rsidRDefault="000317D3" w:rsidP="000317D3">
      <w:pPr>
        <w:pStyle w:val="Texto"/>
        <w:spacing w:line="218" w:lineRule="exact"/>
        <w:ind w:left="2160" w:hanging="720"/>
      </w:pPr>
      <w:r w:rsidRPr="00FE2ECE">
        <w:lastRenderedPageBreak/>
        <w:tab/>
        <w:t>Dicha autorización tendrá una vigencia de 2 años, la cual podrá prorrogarse por un periodo igual, siempre que las empresas se encuentren al corriente en el cumplimiento de los requisitos y términos establecidos en esta fracción.</w:t>
      </w:r>
    </w:p>
    <w:p w:rsidR="000317D3" w:rsidRPr="00FE2ECE" w:rsidRDefault="000317D3" w:rsidP="000317D3">
      <w:pPr>
        <w:pStyle w:val="Texto"/>
        <w:spacing w:line="218" w:lineRule="exact"/>
        <w:ind w:left="2160" w:hanging="720"/>
      </w:pPr>
      <w:r w:rsidRPr="00FE2ECE">
        <w:tab/>
        <w:t>La autorización quedará sin efectos cuando la autoridad constate que han dejado de cumplirse los requisitos establecidos en la presente fracción, y en ese caso el interesado no podrá solicitar una nueva autorización en un periodo de 2 años.</w:t>
      </w:r>
    </w:p>
    <w:p w:rsidR="000317D3" w:rsidRPr="00FE2ECE" w:rsidRDefault="000317D3" w:rsidP="000317D3">
      <w:pPr>
        <w:pStyle w:val="Texto"/>
        <w:spacing w:line="218" w:lineRule="exact"/>
        <w:ind w:left="2160" w:hanging="720"/>
        <w:rPr>
          <w:b/>
        </w:rPr>
      </w:pPr>
      <w:r w:rsidRPr="00FE2ECE">
        <w:rPr>
          <w:b/>
        </w:rPr>
        <w:t>XXII.</w:t>
      </w:r>
      <w:r w:rsidRPr="00FE2ECE">
        <w:rPr>
          <w:b/>
        </w:rPr>
        <w:tab/>
      </w:r>
      <w:r w:rsidRPr="00FE2ECE">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 al siguiente procedimiento:</w:t>
      </w:r>
    </w:p>
    <w:p w:rsidR="000317D3" w:rsidRPr="00FE2ECE" w:rsidRDefault="000317D3" w:rsidP="000317D3">
      <w:pPr>
        <w:pStyle w:val="Texto"/>
        <w:spacing w:line="218" w:lineRule="exact"/>
        <w:ind w:left="2592" w:hanging="432"/>
        <w:rPr>
          <w:b/>
        </w:rPr>
      </w:pPr>
      <w:r w:rsidRPr="00FE2ECE">
        <w:rPr>
          <w:b/>
        </w:rPr>
        <w:t>a)</w:t>
      </w:r>
      <w:r w:rsidRPr="00FE2ECE">
        <w:rPr>
          <w:b/>
        </w:rPr>
        <w:tab/>
      </w:r>
      <w:r w:rsidRPr="00FE2ECE">
        <w:t>Transmitir al SAAI y pagar mediante el servicio de PECA, los pedimentos de introducción y extracción de depósito fiscal en forma mensual. El pedimento mensual podrá abrirse y cerrarse cualquier día del mes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deberán llevarse a cabo dentro de los 5 días siguientes al cierre de las operaciones globales tramitadas durante el mes, mediante el servicio de PECA. En este caso se deberá declarar el tipo de cambio de la fecha de cierre de la operación y como fecha de entrada de la mercancía, la fecha de la última remesa.</w:t>
      </w:r>
    </w:p>
    <w:p w:rsidR="000317D3" w:rsidRPr="00FE2ECE" w:rsidRDefault="000317D3" w:rsidP="000317D3">
      <w:pPr>
        <w:pStyle w:val="Texto"/>
        <w:spacing w:line="218" w:lineRule="exact"/>
        <w:ind w:left="2592" w:hanging="432"/>
        <w:rPr>
          <w:b/>
        </w:rPr>
      </w:pPr>
      <w:r w:rsidRPr="00FE2ECE">
        <w:rPr>
          <w:b/>
        </w:rPr>
        <w:t>b)</w:t>
      </w:r>
      <w:r w:rsidRPr="00FE2ECE">
        <w:rPr>
          <w:b/>
        </w:rPr>
        <w:tab/>
      </w:r>
      <w:r w:rsidRPr="00FE2ECE">
        <w:t>En este caso, la empresa que transfiere deberá anotar en las facturas o notas de remisión que para efectos fiscales expida, el número de autorización de depósito fiscal de la empresa que recibe los vehículos, sin que en las transferencias y en la presentación del pedimento sea necesario hacer la transmisión a que se refiere la regla 1.9.18.</w:t>
      </w:r>
    </w:p>
    <w:p w:rsidR="000317D3" w:rsidRPr="00FE2ECE" w:rsidRDefault="000317D3" w:rsidP="000317D3">
      <w:pPr>
        <w:pStyle w:val="Texto"/>
        <w:spacing w:line="218" w:lineRule="exact"/>
        <w:ind w:left="2592" w:hanging="432"/>
        <w:rPr>
          <w:b/>
        </w:rPr>
      </w:pPr>
      <w:r w:rsidRPr="00FE2ECE">
        <w:rPr>
          <w:b/>
        </w:rPr>
        <w:t>c)</w:t>
      </w:r>
      <w:r w:rsidRPr="00FE2ECE">
        <w:rPr>
          <w:b/>
        </w:rPr>
        <w:tab/>
      </w:r>
      <w:r w:rsidRPr="00FE2ECE">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rsidR="000317D3" w:rsidRPr="00FE2ECE" w:rsidRDefault="000317D3" w:rsidP="000317D3">
      <w:pPr>
        <w:pStyle w:val="Texto"/>
        <w:spacing w:line="218" w:lineRule="exact"/>
        <w:ind w:left="2592" w:hanging="432"/>
        <w:rPr>
          <w:b/>
        </w:rPr>
      </w:pPr>
      <w:r w:rsidRPr="00FE2ECE">
        <w:rPr>
          <w:b/>
        </w:rPr>
        <w:t>d)</w:t>
      </w:r>
      <w:r w:rsidRPr="00FE2ECE">
        <w:rPr>
          <w:b/>
        </w:rPr>
        <w:tab/>
      </w:r>
      <w:r w:rsidRPr="00FE2ECE">
        <w:t>Al tramitar el pedimento que ampare la extracción del depósito fiscal para su exportación, el agente aduanal, apoderado aduanal o exportador, deberá transmitir los campos del “bloque de descargos” conforme al Anexo 22, referentes al número, fecha y clave del pedimento pagado que ampare la introducción al depósito fiscal de los vehículos transferidos.</w:t>
      </w:r>
    </w:p>
    <w:p w:rsidR="000317D3" w:rsidRPr="00FE2ECE" w:rsidRDefault="000317D3" w:rsidP="000317D3">
      <w:pPr>
        <w:pStyle w:val="Texto"/>
        <w:spacing w:line="218" w:lineRule="exact"/>
        <w:ind w:left="2592" w:hanging="432"/>
      </w:pPr>
      <w:r w:rsidRPr="00FE2ECE">
        <w:rPr>
          <w:b/>
        </w:rPr>
        <w:t>e)</w:t>
      </w:r>
      <w:r w:rsidRPr="00FE2ECE">
        <w:rPr>
          <w:b/>
        </w:rPr>
        <w:tab/>
      </w:r>
      <w:r w:rsidRPr="00FE2ECE">
        <w:t>Una vez que los pedimentos hayan sido validados por el SAAI y pagados se entenderá activado el mecanismo de selección automatizado, por lo que no será necesaria su presentación física ante la aduana.</w:t>
      </w:r>
    </w:p>
    <w:p w:rsidR="000317D3" w:rsidRPr="00FE2ECE" w:rsidRDefault="000317D3" w:rsidP="000317D3">
      <w:pPr>
        <w:pStyle w:val="Texto"/>
        <w:spacing w:line="218" w:lineRule="exact"/>
        <w:ind w:left="2160" w:firstLine="0"/>
      </w:pPr>
      <w:r w:rsidRPr="00FE2ECE">
        <w:t>Para los efectos de la presente fracción, primero deberá transmitirse el pedimento de la empresa que recibe los vehículos y, posteriormente, el de la empresa que los transfiere, en la misma fecha.</w:t>
      </w:r>
    </w:p>
    <w:p w:rsidR="000317D3" w:rsidRPr="00FE2ECE" w:rsidRDefault="000317D3" w:rsidP="000317D3">
      <w:pPr>
        <w:pStyle w:val="Texto"/>
        <w:spacing w:line="218" w:lineRule="exact"/>
        <w:ind w:left="2160" w:hanging="720"/>
      </w:pPr>
      <w:r w:rsidRPr="00FE2ECE">
        <w:tab/>
        <w:t>Los vehículos objeto de la transferencia, podrán permanecer bajo el régimen de depósito fiscal hasta por el plazo máximo de 6 meses, contado a partir de la fecha en que se haya realizado la transferencia.</w:t>
      </w:r>
    </w:p>
    <w:p w:rsidR="000317D3" w:rsidRPr="00FE2ECE" w:rsidRDefault="000317D3" w:rsidP="000317D3">
      <w:pPr>
        <w:pStyle w:val="Texto"/>
        <w:spacing w:line="218" w:lineRule="exact"/>
        <w:ind w:left="2160" w:hanging="720"/>
      </w:pPr>
      <w:r w:rsidRPr="00FE2ECE">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 regla 2.5.1.</w:t>
      </w:r>
    </w:p>
    <w:p w:rsidR="000317D3" w:rsidRPr="00FE2ECE" w:rsidRDefault="000317D3" w:rsidP="000317D3">
      <w:pPr>
        <w:pStyle w:val="Texto"/>
        <w:spacing w:line="218" w:lineRule="exact"/>
        <w:ind w:left="2160" w:hanging="720"/>
      </w:pPr>
      <w:r w:rsidRPr="00FE2ECE">
        <w:tab/>
        <w:t xml:space="preserve">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a </w:t>
      </w:r>
      <w:r w:rsidRPr="00FE2ECE">
        <w:lastRenderedPageBreak/>
        <w:t>que se refiere la regla 4.3.15., durante el mes en el que reciban la información correspondiente conforme a lo señalado en el párrafo siguiente.</w:t>
      </w:r>
    </w:p>
    <w:p w:rsidR="000317D3" w:rsidRPr="00FE2ECE" w:rsidRDefault="000317D3" w:rsidP="000317D3">
      <w:pPr>
        <w:pStyle w:val="Texto"/>
        <w:ind w:left="2160" w:hanging="720"/>
      </w:pPr>
      <w:r w:rsidRPr="00FE2ECE">
        <w:tab/>
        <w:t>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NIV y el destino de cada vehículo, a más tardar 10 días siguientes al mes en que se efectuó la extracción para su exportación o importación.</w:t>
      </w:r>
    </w:p>
    <w:p w:rsidR="000317D3" w:rsidRPr="00FE2ECE" w:rsidRDefault="000317D3" w:rsidP="000317D3">
      <w:pPr>
        <w:pStyle w:val="Texto"/>
        <w:ind w:left="2160" w:hanging="720"/>
        <w:rPr>
          <w:b/>
        </w:rPr>
      </w:pPr>
      <w:r w:rsidRPr="00FE2ECE">
        <w:rPr>
          <w:b/>
        </w:rPr>
        <w:t>XXIII.</w:t>
      </w:r>
      <w:r w:rsidRPr="00FE2ECE">
        <w:rPr>
          <w:b/>
        </w:rPr>
        <w:tab/>
      </w:r>
      <w:r w:rsidRPr="00FE2ECE">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declararse en el aviso consolidado.</w:t>
      </w:r>
    </w:p>
    <w:p w:rsidR="000317D3" w:rsidRPr="00FE2ECE" w:rsidRDefault="000317D3" w:rsidP="000317D3">
      <w:pPr>
        <w:pStyle w:val="Texto"/>
        <w:ind w:left="1440" w:hanging="1152"/>
      </w:pPr>
      <w:r w:rsidRPr="00FE2ECE">
        <w:tab/>
        <w:t>Lo dispuesto en la regla 2.1.2., no será aplicable a las operaciones que realicen las empresas de la industria automotriz terminal o manufacturera de vehículos de autotransporte.</w:t>
      </w:r>
    </w:p>
    <w:p w:rsidR="00A13E33" w:rsidRPr="00FE2ECE" w:rsidRDefault="000317D3" w:rsidP="00A13E33">
      <w:pPr>
        <w:pStyle w:val="Texto"/>
        <w:spacing w:line="212" w:lineRule="exact"/>
        <w:ind w:left="1440" w:hanging="1152"/>
        <w:rPr>
          <w:i/>
        </w:rPr>
      </w:pPr>
      <w:r w:rsidRPr="00FE2ECE">
        <w:rPr>
          <w:i/>
        </w:rPr>
        <w:tab/>
      </w:r>
      <w:r w:rsidR="00A13E33" w:rsidRPr="00FE2ECE">
        <w:rPr>
          <w:i/>
        </w:rPr>
        <w:t>Ley 36, 36-A-II, 37, 37-A, 43, 56, 83, 89, 96, 106-III, 116-II, 119, 146-I, 151, CFF 29-A, Ley del ISR 34, 35, Reglamento 42, 138-IV, 157, Reglamento de la Ley del ISR 107, 108, Reglamento del CFF 40, RGCE 1.1.7., 1.2.1., 1.5.1., 1.6.14., 1.7.6., 1.9.12., 1.9.18., 2.1.2., 2.4.1., 2.4.2., 2.5.1., 3.1.11., 3.1.15., 4.3.15., 4.5.30., 7.1.4., Anexo 1, 22</w:t>
      </w:r>
    </w:p>
    <w:p w:rsidR="00CE68AD" w:rsidRDefault="00A13E33" w:rsidP="00A13E33">
      <w:pPr>
        <w:spacing w:after="101" w:line="223" w:lineRule="exact"/>
        <w:ind w:left="284"/>
        <w:jc w:val="both"/>
        <w:rPr>
          <w:rFonts w:ascii="Arial" w:hAnsi="Arial" w:cs="Arial"/>
          <w:b/>
          <w:sz w:val="18"/>
          <w:szCs w:val="18"/>
        </w:rPr>
      </w:pPr>
      <w:r w:rsidRPr="00FE2ECE">
        <w:rPr>
          <w:rFonts w:ascii="Arial" w:hAnsi="Arial" w:cs="Arial"/>
          <w:b/>
          <w:sz w:val="18"/>
          <w:szCs w:val="18"/>
        </w:rPr>
        <w:tab/>
      </w:r>
      <w:r w:rsidRPr="00FE2ECE">
        <w:rPr>
          <w:rFonts w:ascii="Arial" w:hAnsi="Arial" w:cs="Arial"/>
          <w:b/>
          <w:sz w:val="18"/>
          <w:szCs w:val="18"/>
        </w:rPr>
        <w:tab/>
        <w:t>Definición de régimen similar para efectos del artículo 9 de la Ley del IVA</w:t>
      </w:r>
    </w:p>
    <w:p w:rsidR="00886851" w:rsidRPr="00FE2ECE" w:rsidRDefault="00886851" w:rsidP="00886851">
      <w:pPr>
        <w:spacing w:after="101" w:line="223" w:lineRule="exact"/>
        <w:ind w:left="284"/>
        <w:jc w:val="both"/>
        <w:rPr>
          <w:rFonts w:ascii="Arial" w:hAnsi="Arial" w:cs="Arial"/>
          <w:b/>
          <w:sz w:val="18"/>
          <w:szCs w:val="18"/>
        </w:rPr>
      </w:pPr>
      <w:r>
        <w:rPr>
          <w:rFonts w:ascii="Arial" w:hAnsi="Arial" w:cs="Arial"/>
          <w:b/>
          <w:sz w:val="18"/>
          <w:szCs w:val="18"/>
        </w:rPr>
        <w:t>5.2.1.</w:t>
      </w:r>
      <w:r>
        <w:rPr>
          <w:rFonts w:ascii="Arial" w:hAnsi="Arial" w:cs="Arial"/>
          <w:b/>
          <w:sz w:val="18"/>
          <w:szCs w:val="18"/>
        </w:rPr>
        <w:tab/>
      </w:r>
      <w:r w:rsidRPr="00886851">
        <w:rPr>
          <w:rFonts w:ascii="Arial" w:hAnsi="Arial" w:cs="Arial"/>
          <w:sz w:val="18"/>
          <w:szCs w:val="18"/>
        </w:rPr>
        <w:t>Se deroga.</w:t>
      </w:r>
    </w:p>
    <w:p w:rsidR="00A13E33" w:rsidRPr="00FE2ECE" w:rsidRDefault="00A13E33" w:rsidP="00A13E33">
      <w:pPr>
        <w:pStyle w:val="Texto"/>
        <w:spacing w:line="212" w:lineRule="exact"/>
        <w:ind w:left="1440" w:hanging="1152"/>
        <w:rPr>
          <w:b/>
        </w:rPr>
      </w:pPr>
      <w:bookmarkStart w:id="0" w:name="_GoBack"/>
      <w:bookmarkEnd w:id="0"/>
      <w:r w:rsidRPr="00FE2ECE">
        <w:rPr>
          <w:b/>
        </w:rPr>
        <w:tab/>
        <w:t>Aplicación de IVA en retornos de exportación</w:t>
      </w:r>
    </w:p>
    <w:p w:rsidR="00A13E33" w:rsidRPr="00FE2ECE" w:rsidRDefault="00A13E33" w:rsidP="00A13E33">
      <w:pPr>
        <w:pStyle w:val="Texto"/>
        <w:spacing w:line="212" w:lineRule="exact"/>
        <w:ind w:left="1440" w:hanging="1152"/>
      </w:pPr>
      <w:r w:rsidRPr="00FE2ECE">
        <w:rPr>
          <w:b/>
        </w:rPr>
        <w:t>5.2.2.</w:t>
      </w:r>
      <w:r w:rsidRPr="00FE2ECE">
        <w:rPr>
          <w:b/>
        </w:rPr>
        <w:tab/>
      </w:r>
      <w:r w:rsidRPr="00FE2ECE">
        <w:t>De conformidad con lo previsto en el artículo 103, primer párrafo de la Ley, el retorno al país de mercancías exportadas definitivamente, se entenderá efectuado en los términos del citado artículo, cumpliendo con lo previsto en el artículo 46 del Reglamento de la Ley del IVA.</w:t>
      </w:r>
    </w:p>
    <w:p w:rsidR="00A13E33" w:rsidRPr="00FE2ECE" w:rsidRDefault="00A13E33" w:rsidP="00A13E33">
      <w:pPr>
        <w:pStyle w:val="Texto"/>
        <w:spacing w:line="212" w:lineRule="exact"/>
        <w:ind w:left="1440" w:hanging="1152"/>
        <w:rPr>
          <w:i/>
        </w:rPr>
      </w:pPr>
      <w:r w:rsidRPr="00FE2ECE">
        <w:tab/>
      </w:r>
      <w:r w:rsidRPr="00FE2ECE">
        <w:rPr>
          <w:i/>
        </w:rPr>
        <w:t>Ley 103, Reglamento de la Ley del IVA 46</w:t>
      </w:r>
    </w:p>
    <w:p w:rsidR="00A13E33" w:rsidRPr="00FE2ECE" w:rsidRDefault="00A13E33" w:rsidP="00A13E33">
      <w:pPr>
        <w:pStyle w:val="Texto"/>
        <w:spacing w:line="212" w:lineRule="exact"/>
        <w:ind w:left="1440" w:hanging="1152"/>
        <w:rPr>
          <w:b/>
        </w:rPr>
      </w:pPr>
      <w:r w:rsidRPr="00FE2ECE">
        <w:rPr>
          <w:b/>
        </w:rPr>
        <w:tab/>
        <w:t>Retención del IVA en arrendamiento a extranjeros</w:t>
      </w:r>
    </w:p>
    <w:p w:rsidR="00A13E33" w:rsidRPr="00FE2ECE" w:rsidRDefault="00A13E33" w:rsidP="00A13E33">
      <w:pPr>
        <w:pStyle w:val="Texto"/>
        <w:spacing w:line="212" w:lineRule="exact"/>
        <w:ind w:left="1440" w:hanging="1152"/>
        <w:rPr>
          <w:i/>
        </w:rPr>
      </w:pPr>
      <w:r w:rsidRPr="00FE2ECE">
        <w:rPr>
          <w:b/>
        </w:rPr>
        <w:t>5.2.3.</w:t>
      </w:r>
      <w:r w:rsidRPr="00FE2ECE">
        <w:rPr>
          <w:b/>
        </w:rPr>
        <w:tab/>
      </w:r>
      <w:r w:rsidRPr="00FE2ECE">
        <w:t>Se deroga.</w:t>
      </w:r>
    </w:p>
    <w:p w:rsidR="00A13E33" w:rsidRPr="00FE2ECE" w:rsidRDefault="00A13E33" w:rsidP="00A13E33">
      <w:pPr>
        <w:spacing w:after="80" w:line="204" w:lineRule="exact"/>
        <w:jc w:val="both"/>
        <w:rPr>
          <w:rFonts w:ascii="Arial" w:hAnsi="Arial" w:cs="Arial"/>
          <w:b/>
          <w:sz w:val="18"/>
          <w:szCs w:val="18"/>
        </w:rPr>
      </w:pPr>
      <w:r w:rsidRPr="00FE2ECE">
        <w:rPr>
          <w:rFonts w:ascii="Arial" w:hAnsi="Arial" w:cs="Arial"/>
          <w:b/>
          <w:sz w:val="18"/>
          <w:szCs w:val="18"/>
        </w:rPr>
        <w:tab/>
      </w:r>
      <w:r w:rsidRPr="00FE2ECE">
        <w:rPr>
          <w:rFonts w:ascii="Arial" w:hAnsi="Arial" w:cs="Arial"/>
          <w:b/>
          <w:sz w:val="18"/>
          <w:szCs w:val="18"/>
        </w:rPr>
        <w:tab/>
        <w:t>Importación de mercancía donada</w:t>
      </w:r>
    </w:p>
    <w:p w:rsidR="00A13E33" w:rsidRPr="00FE2ECE" w:rsidRDefault="00A13E33" w:rsidP="00A13E33">
      <w:pPr>
        <w:spacing w:after="80" w:line="204" w:lineRule="exact"/>
        <w:ind w:left="1418" w:hanging="1134"/>
        <w:jc w:val="both"/>
        <w:rPr>
          <w:rFonts w:ascii="Arial" w:hAnsi="Arial" w:cs="Arial"/>
          <w:b/>
          <w:sz w:val="18"/>
          <w:szCs w:val="18"/>
        </w:rPr>
      </w:pPr>
      <w:r w:rsidRPr="00FE2ECE">
        <w:rPr>
          <w:rFonts w:ascii="Arial" w:hAnsi="Arial" w:cs="Arial"/>
          <w:b/>
          <w:sz w:val="18"/>
          <w:szCs w:val="18"/>
        </w:rPr>
        <w:t>5.2.4.</w:t>
      </w:r>
      <w:r w:rsidRPr="00FE2ECE">
        <w:rPr>
          <w:rFonts w:ascii="Arial" w:hAnsi="Arial" w:cs="Arial"/>
          <w:b/>
          <w:sz w:val="18"/>
          <w:szCs w:val="18"/>
        </w:rPr>
        <w:tab/>
      </w:r>
      <w:r w:rsidRPr="00FE2ECE">
        <w:rPr>
          <w:rFonts w:ascii="Arial" w:hAnsi="Arial" w:cs="Arial"/>
          <w:sz w:val="18"/>
          <w:szCs w:val="18"/>
        </w:rPr>
        <w:t>Para efectos de la importación de bienes donados por residentes en el extranjero en los términos del artículo 61, fracciones IX, XVI y XVII, de la Ley, las personas autorizadas para recibir donativos deducibles en términos de la Ley del ISR, son las autorizadas conforme a dicha Ley y la RMF.</w:t>
      </w:r>
      <w:r w:rsidRPr="00FE2ECE">
        <w:rPr>
          <w:rFonts w:ascii="Arial" w:hAnsi="Arial" w:cs="Arial"/>
          <w:b/>
          <w:sz w:val="18"/>
          <w:szCs w:val="18"/>
        </w:rPr>
        <w:t xml:space="preserve"> </w:t>
      </w:r>
    </w:p>
    <w:p w:rsidR="00A13E33" w:rsidRPr="00FE2ECE" w:rsidRDefault="00A13E33" w:rsidP="00A13E33">
      <w:pPr>
        <w:spacing w:after="80" w:line="204" w:lineRule="exact"/>
        <w:ind w:left="1418" w:hanging="5"/>
        <w:jc w:val="both"/>
        <w:rPr>
          <w:rFonts w:ascii="Arial" w:hAnsi="Arial" w:cs="Arial"/>
          <w:i/>
          <w:sz w:val="18"/>
          <w:szCs w:val="18"/>
        </w:rPr>
      </w:pPr>
      <w:r w:rsidRPr="00FE2ECE">
        <w:rPr>
          <w:rFonts w:ascii="Arial" w:hAnsi="Arial" w:cs="Arial"/>
          <w:i/>
          <w:sz w:val="18"/>
          <w:szCs w:val="18"/>
        </w:rPr>
        <w:tab/>
        <w:t xml:space="preserve">Ley 61-IX, XVI, XVII, Ley de ISR 82, Reglamento 109, 164, RMF 3.10.2. </w:t>
      </w:r>
    </w:p>
    <w:p w:rsidR="00A13E33" w:rsidRPr="00FE2ECE" w:rsidRDefault="00A13E33" w:rsidP="00A13E33">
      <w:pPr>
        <w:spacing w:after="80" w:line="204" w:lineRule="exact"/>
        <w:ind w:left="1418"/>
        <w:jc w:val="both"/>
        <w:rPr>
          <w:rFonts w:ascii="Arial" w:hAnsi="Arial" w:cs="Arial"/>
          <w:b/>
          <w:sz w:val="18"/>
          <w:szCs w:val="18"/>
        </w:rPr>
      </w:pPr>
      <w:r w:rsidRPr="00FE2ECE">
        <w:rPr>
          <w:rFonts w:ascii="Arial" w:hAnsi="Arial" w:cs="Arial"/>
          <w:b/>
          <w:sz w:val="18"/>
          <w:szCs w:val="18"/>
        </w:rPr>
        <w:t>Mercancías no sujetas al pago del IVA (Anexo 27)</w:t>
      </w:r>
    </w:p>
    <w:p w:rsidR="00A13E33" w:rsidRPr="00FE2ECE" w:rsidRDefault="00A13E33" w:rsidP="00A13E33">
      <w:pPr>
        <w:spacing w:after="80" w:line="204" w:lineRule="exact"/>
        <w:ind w:left="1418" w:hanging="1134"/>
        <w:jc w:val="both"/>
        <w:rPr>
          <w:rFonts w:ascii="Arial" w:hAnsi="Arial" w:cs="Arial"/>
          <w:b/>
          <w:sz w:val="18"/>
          <w:szCs w:val="18"/>
        </w:rPr>
      </w:pPr>
      <w:r w:rsidRPr="00FE2ECE">
        <w:rPr>
          <w:rFonts w:ascii="Arial" w:hAnsi="Arial" w:cs="Arial"/>
          <w:b/>
          <w:sz w:val="18"/>
          <w:szCs w:val="18"/>
        </w:rPr>
        <w:t>5.2.5.</w:t>
      </w:r>
      <w:r w:rsidRPr="00FE2ECE">
        <w:rPr>
          <w:rFonts w:ascii="Arial" w:hAnsi="Arial" w:cs="Arial"/>
          <w:b/>
          <w:sz w:val="18"/>
          <w:szCs w:val="18"/>
        </w:rPr>
        <w:tab/>
      </w:r>
      <w:r w:rsidRPr="00FE2ECE">
        <w:rPr>
          <w:rFonts w:ascii="Arial" w:hAnsi="Arial" w:cs="Arial"/>
          <w:sz w:val="18"/>
          <w:szCs w:val="18"/>
        </w:rPr>
        <w:t>Las mercancías que conforme a la Ley del IVA no están sujetas al pago de dicho impuesto en su importación, serán entre otras, las contenidas en el Anexo 27.</w:t>
      </w:r>
    </w:p>
    <w:p w:rsidR="00A13E33" w:rsidRPr="00FE2ECE" w:rsidRDefault="00A13E33" w:rsidP="00A13E33">
      <w:pPr>
        <w:spacing w:after="80" w:line="204" w:lineRule="exact"/>
        <w:ind w:left="1418" w:hanging="1134"/>
        <w:jc w:val="both"/>
        <w:rPr>
          <w:rFonts w:ascii="Arial" w:hAnsi="Arial" w:cs="Arial"/>
          <w:b/>
          <w:dstrike/>
          <w:sz w:val="18"/>
          <w:szCs w:val="18"/>
          <w:highlight w:val="yellow"/>
        </w:rPr>
      </w:pPr>
      <w:r w:rsidRPr="00FE2ECE">
        <w:rPr>
          <w:rFonts w:ascii="Arial" w:hAnsi="Arial" w:cs="Arial"/>
          <w:b/>
          <w:sz w:val="18"/>
          <w:szCs w:val="18"/>
        </w:rPr>
        <w:tab/>
      </w:r>
      <w:r w:rsidRPr="00FE2ECE">
        <w:rPr>
          <w:rFonts w:ascii="Arial" w:hAnsi="Arial" w:cs="Arial"/>
          <w:sz w:val="18"/>
          <w:szCs w:val="18"/>
        </w:rPr>
        <w:t>Cuando en el Anexo 27 no se encuentre comprendida la fracción arancelaria en la cual se clasifica la mercancía a importar, y los importadores consideren que por la importación de su mercancía no se está obligado al pago del IVA éstos podrán formular consulta en términos de la regla 4.4.4. de la RMF.</w:t>
      </w:r>
    </w:p>
    <w:p w:rsidR="00A13E33" w:rsidRPr="00FE2ECE" w:rsidRDefault="00A13E33" w:rsidP="00A13E33">
      <w:pPr>
        <w:spacing w:after="101" w:line="236" w:lineRule="exact"/>
        <w:ind w:left="1418" w:hanging="1134"/>
        <w:jc w:val="both"/>
        <w:rPr>
          <w:rFonts w:ascii="Arial" w:hAnsi="Arial" w:cs="Arial"/>
          <w:i/>
          <w:dstrike/>
          <w:sz w:val="18"/>
          <w:szCs w:val="18"/>
        </w:rPr>
      </w:pPr>
      <w:r w:rsidRPr="00FE2ECE">
        <w:rPr>
          <w:rFonts w:ascii="Arial" w:hAnsi="Arial" w:cs="Arial"/>
          <w:b/>
          <w:sz w:val="18"/>
          <w:szCs w:val="18"/>
        </w:rPr>
        <w:tab/>
      </w:r>
      <w:r w:rsidRPr="00FE2ECE">
        <w:rPr>
          <w:rFonts w:ascii="Arial" w:hAnsi="Arial" w:cs="Arial"/>
          <w:i/>
          <w:sz w:val="18"/>
          <w:szCs w:val="18"/>
        </w:rPr>
        <w:t>Anexo 27, RMF 4.4.4., Anexo 1-A de la RMF</w:t>
      </w:r>
    </w:p>
    <w:p w:rsidR="00A13E33" w:rsidRPr="00FE2ECE" w:rsidRDefault="00A13E33" w:rsidP="00A13E33">
      <w:pPr>
        <w:spacing w:after="101" w:line="236" w:lineRule="exact"/>
        <w:ind w:left="1442"/>
        <w:jc w:val="both"/>
        <w:rPr>
          <w:rFonts w:ascii="Arial" w:hAnsi="Arial" w:cs="Arial"/>
          <w:b/>
          <w:sz w:val="18"/>
          <w:szCs w:val="18"/>
        </w:rPr>
      </w:pPr>
      <w:r w:rsidRPr="00FE2ECE">
        <w:rPr>
          <w:rFonts w:ascii="Arial" w:hAnsi="Arial" w:cs="Arial"/>
          <w:b/>
          <w:sz w:val="18"/>
          <w:szCs w:val="18"/>
        </w:rPr>
        <w:t>Enajenación o transferencia de mercancías que se consideran exportadas</w:t>
      </w:r>
      <w:r w:rsidRPr="00FE2ECE">
        <w:rPr>
          <w:rFonts w:ascii="Arial" w:hAnsi="Arial" w:cs="Arial"/>
          <w:b/>
          <w:dstrike/>
          <w:sz w:val="18"/>
          <w:szCs w:val="18"/>
        </w:rPr>
        <w:t xml:space="preserve"> </w:t>
      </w:r>
    </w:p>
    <w:p w:rsidR="00A13E33" w:rsidRPr="00FE2ECE" w:rsidRDefault="00A13E33" w:rsidP="00A13E33">
      <w:pPr>
        <w:spacing w:after="101" w:line="236" w:lineRule="exact"/>
        <w:ind w:left="1418" w:hanging="1134"/>
        <w:jc w:val="both"/>
        <w:rPr>
          <w:rFonts w:ascii="Arial" w:hAnsi="Arial" w:cs="Arial"/>
          <w:sz w:val="18"/>
          <w:szCs w:val="18"/>
        </w:rPr>
      </w:pPr>
      <w:r w:rsidRPr="00FE2ECE">
        <w:rPr>
          <w:rFonts w:ascii="Arial" w:hAnsi="Arial" w:cs="Arial"/>
          <w:b/>
          <w:sz w:val="18"/>
          <w:szCs w:val="18"/>
        </w:rPr>
        <w:t>5.2.7.</w:t>
      </w:r>
      <w:r w:rsidRPr="00FE2ECE">
        <w:rPr>
          <w:rFonts w:ascii="Arial" w:hAnsi="Arial" w:cs="Arial"/>
          <w:sz w:val="18"/>
          <w:szCs w:val="18"/>
        </w:rPr>
        <w:tab/>
        <w:t xml:space="preserve">Para los efectos del artículo 8 del Decreto IMMEX, en relación con el artículo 29, fracción I de la Ley del IVA, las enajenaciones o transferencias de mercancías que se realicen conforme a </w:t>
      </w:r>
      <w:r w:rsidRPr="00FE2ECE">
        <w:rPr>
          <w:rFonts w:ascii="Arial" w:hAnsi="Arial" w:cs="Arial"/>
          <w:sz w:val="18"/>
          <w:szCs w:val="18"/>
        </w:rPr>
        <w:lastRenderedPageBreak/>
        <w:t>los supuestos que se señalan en la presente regla, se considerarán exportadas, siempre que se efectúen mediante pedimento y se cumpla con el procedimiento establecido en la regla 4.3.19.:</w:t>
      </w:r>
    </w:p>
    <w:p w:rsidR="00DE4219" w:rsidRPr="00FE2ECE" w:rsidRDefault="00DE4219" w:rsidP="00CE68AD">
      <w:pPr>
        <w:pStyle w:val="Texto"/>
        <w:spacing w:line="211" w:lineRule="exact"/>
        <w:ind w:left="1440" w:hanging="1152"/>
      </w:pPr>
      <w:r w:rsidRPr="00FE2ECE">
        <w:rPr>
          <w:b/>
        </w:rPr>
        <w:t>I.</w:t>
      </w:r>
      <w:r w:rsidRPr="00FE2ECE">
        <w:tab/>
        <w:t>La transferencia, incluso por enajenación, de las mercancías que hubieran importado temporalmente las empresas con Programa IMMEX, a otras empresas con Programa IMMEX o ECEX, o a personas que cuenten con autorización para destinar mercancías al régimen de recinto fiscalizado estratégico;</w:t>
      </w:r>
    </w:p>
    <w:p w:rsidR="00DE4219" w:rsidRPr="00FE2ECE" w:rsidRDefault="00DE4219" w:rsidP="00DE4219">
      <w:pPr>
        <w:pStyle w:val="Texto"/>
        <w:ind w:left="2160" w:hanging="720"/>
      </w:pPr>
      <w:r w:rsidRPr="00FE2ECE">
        <w:rPr>
          <w:b/>
        </w:rPr>
        <w:t>II.</w:t>
      </w:r>
      <w:r w:rsidRPr="00FE2ECE">
        <w:tab/>
        <w:t>La enajenación de mercancías que realicen los proveedores nacionales a residentes en el extranjero, de mercancías nacionales o importadas en forma definitiva, cuya entrega material se efectúe en territorio nacional a empresas con Programa IMMEX siempre que se trate de las autorizadas en sus programas respectivos o a empresas de la industria automotriz terminal o manufacturera de vehículos de autotransporte o de autopartes para su introducción a depósito fiscal, o a personas que cuenten con autorización para destinar mercancías al régimen de recinto fiscalizado estratégico; o</w:t>
      </w:r>
    </w:p>
    <w:p w:rsidR="00DE4219" w:rsidRPr="00FE2ECE" w:rsidRDefault="00DE4219" w:rsidP="00DE4219">
      <w:pPr>
        <w:pStyle w:val="Texto"/>
        <w:spacing w:line="217" w:lineRule="exact"/>
        <w:ind w:left="2160" w:hanging="720"/>
      </w:pPr>
      <w:r w:rsidRPr="00FE2ECE">
        <w:rPr>
          <w:b/>
        </w:rPr>
        <w:t>III.</w:t>
      </w:r>
      <w:r w:rsidRPr="00FE2ECE">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rsidR="00DE4219" w:rsidRPr="00FE2ECE" w:rsidRDefault="00DE4219" w:rsidP="00DE4219">
      <w:pPr>
        <w:pStyle w:val="Texto"/>
        <w:spacing w:line="217" w:lineRule="exact"/>
        <w:ind w:left="1440" w:hanging="1152"/>
      </w:pPr>
      <w:r w:rsidRPr="00FE2ECE">
        <w:tab/>
        <w:t>Cuando no se cumpla con lo establecido en la regla 4.3.19., se tendrán por no retornadas o no exportadas las mercancías descritas en el pedimento de retorno o exportación virtual. La empresa con Programa IMMEX o persona que cuenta con autorización para destinar mercancías al régimen de recinto fiscalizado estratégico, que haya efectuado la transferencia será responsable por el pago de las contribuciones y sus accesorios, por las mercancías que conforme a este párrafo no se consideren retornadas. Para estos efectos, podrá existir discrepancia entre el valor precio pagado o valor comercial, según corresponda, declarado en el pedimento de importación temporal o de introducción a depósito fiscal o a recinto fiscalizado estratégico y el de retorno, siempre que el valor declarado en el pedimento de importación temporal o de introducción a depósito fiscal o a recinto fiscalizado estratégico sea mayor al que se declare en el pedimento de retorno.</w:t>
      </w:r>
    </w:p>
    <w:p w:rsidR="00DE4219" w:rsidRPr="00FE2ECE" w:rsidRDefault="00DE4219" w:rsidP="00DE4219">
      <w:pPr>
        <w:pStyle w:val="Texto"/>
        <w:spacing w:line="217" w:lineRule="exact"/>
        <w:ind w:left="1440" w:hanging="1152"/>
      </w:pPr>
      <w:r w:rsidRPr="00FE2ECE">
        <w:tab/>
        <w:t>Tratándose de proveedores nacionales, que hubiesen obtenido la devolución o efectuado el acreditamiento del IVA con motivo de la exportación de las mercancías que conforme a este párrafo no se consideren exportadas, deberán efectuar el reintegro del IVA correspondiente.</w:t>
      </w:r>
    </w:p>
    <w:p w:rsidR="00A13E33" w:rsidRPr="00FE2ECE" w:rsidRDefault="00A13E33" w:rsidP="00A13E33">
      <w:pPr>
        <w:spacing w:after="101" w:line="216" w:lineRule="exact"/>
        <w:ind w:left="1418"/>
        <w:jc w:val="both"/>
        <w:rPr>
          <w:rFonts w:ascii="Arial" w:hAnsi="Arial" w:cs="Arial"/>
          <w:i/>
          <w:sz w:val="18"/>
          <w:szCs w:val="18"/>
        </w:rPr>
      </w:pPr>
      <w:r w:rsidRPr="00FE2ECE">
        <w:rPr>
          <w:rFonts w:ascii="Arial" w:hAnsi="Arial" w:cs="Arial"/>
          <w:i/>
          <w:sz w:val="18"/>
          <w:szCs w:val="18"/>
        </w:rPr>
        <w:t>Ley 81, 96, 108, 119, 135-A, Ley del IVA 29-I, Decreto IMMEX 8, CFF 8, RGCE 4.3.19.</w:t>
      </w:r>
    </w:p>
    <w:p w:rsidR="00A13E33" w:rsidRPr="00FE2ECE" w:rsidRDefault="00A13E33" w:rsidP="00A13E33">
      <w:pPr>
        <w:spacing w:after="101" w:line="236" w:lineRule="exact"/>
        <w:ind w:left="1442"/>
        <w:jc w:val="both"/>
        <w:rPr>
          <w:rFonts w:ascii="Arial" w:hAnsi="Arial" w:cs="Arial"/>
          <w:b/>
          <w:sz w:val="18"/>
          <w:szCs w:val="18"/>
        </w:rPr>
      </w:pPr>
      <w:r w:rsidRPr="00FE2ECE">
        <w:rPr>
          <w:rFonts w:ascii="Arial" w:hAnsi="Arial" w:cs="Arial"/>
          <w:b/>
          <w:sz w:val="18"/>
          <w:szCs w:val="18"/>
        </w:rPr>
        <w:t>Desistimiento de las exportaciones indirectas</w:t>
      </w:r>
    </w:p>
    <w:p w:rsidR="00DE4219" w:rsidRPr="00FE2ECE" w:rsidRDefault="00CE68AD" w:rsidP="00CE68AD">
      <w:pPr>
        <w:spacing w:after="101" w:line="236" w:lineRule="exact"/>
        <w:ind w:left="1418" w:hanging="1134"/>
        <w:jc w:val="both"/>
      </w:pPr>
      <w:r w:rsidRPr="00FE2ECE">
        <w:rPr>
          <w:rFonts w:ascii="Arial" w:hAnsi="Arial" w:cs="Arial"/>
          <w:b/>
          <w:sz w:val="18"/>
          <w:szCs w:val="18"/>
        </w:rPr>
        <w:t xml:space="preserve">5.2.9. </w:t>
      </w:r>
      <w:r w:rsidRPr="00FE2ECE">
        <w:rPr>
          <w:rFonts w:ascii="Arial" w:hAnsi="Arial" w:cs="Arial"/>
          <w:b/>
          <w:sz w:val="18"/>
          <w:szCs w:val="18"/>
        </w:rPr>
        <w:tab/>
      </w:r>
      <w:r w:rsidR="00DE4219" w:rsidRPr="00FE2ECE">
        <w:rPr>
          <w:rFonts w:ascii="Arial" w:hAnsi="Arial" w:cs="Arial"/>
          <w:sz w:val="18"/>
          <w:szCs w:val="18"/>
        </w:rPr>
        <w:t>Las empresas con Programa IMMEX; proveedores nacionales; o personas que cuenten con autorización para destinar mercancías al régimen de recinto fiscalizado estratégico, que reciban la devolución de mercancías que se hubieran transferido con pedimentos en los términos del procedimiento de la regla 4.3.19., podrán:</w:t>
      </w:r>
    </w:p>
    <w:p w:rsidR="00DE4219" w:rsidRPr="00FE2ECE" w:rsidRDefault="00DE4219" w:rsidP="00DE4219">
      <w:pPr>
        <w:pStyle w:val="Texto"/>
        <w:spacing w:line="217" w:lineRule="exact"/>
        <w:ind w:left="2160" w:hanging="720"/>
      </w:pPr>
      <w:r w:rsidRPr="00FE2ECE">
        <w:rPr>
          <w:b/>
        </w:rPr>
        <w:t>I.</w:t>
      </w:r>
      <w:r w:rsidRPr="00FE2ECE">
        <w:rPr>
          <w:b/>
        </w:rPr>
        <w:tab/>
      </w:r>
      <w:r w:rsidRPr="00FE2ECE">
        <w:t>Tratándose de empresas con Programa IMMEX y de personas que cuenten con autorización para destinar mercancías al régimen de recinto fiscalizado estratégico, tramitar un pedimento de importación temporal o de introducción al régimen de recinto fiscalizado estratégico, y la empresa que devuelve las mercancías, el respectivo pedimento de retorno o de extracción de depósito fiscal, cumpliendo con lo dispuesto en la regla 4.3.19., sin que se requiera la presentación física de las mercancías.</w:t>
      </w:r>
    </w:p>
    <w:p w:rsidR="00A13E33" w:rsidRPr="00FE2ECE" w:rsidRDefault="006E2C19" w:rsidP="00A13E33">
      <w:pPr>
        <w:spacing w:after="101" w:line="232" w:lineRule="exact"/>
        <w:ind w:left="1985" w:hanging="567"/>
        <w:jc w:val="both"/>
        <w:rPr>
          <w:rFonts w:ascii="Arial" w:hAnsi="Arial" w:cs="Arial"/>
          <w:sz w:val="18"/>
          <w:szCs w:val="18"/>
        </w:rPr>
      </w:pPr>
      <w:r w:rsidRPr="00FE2ECE">
        <w:rPr>
          <w:rFonts w:ascii="Arial" w:hAnsi="Arial" w:cs="Arial"/>
          <w:b/>
          <w:sz w:val="18"/>
          <w:szCs w:val="18"/>
        </w:rPr>
        <w:t>II.</w:t>
      </w:r>
      <w:r w:rsidRPr="00FE2ECE">
        <w:rPr>
          <w:rFonts w:ascii="Arial" w:hAnsi="Arial" w:cs="Arial"/>
          <w:sz w:val="18"/>
          <w:szCs w:val="18"/>
        </w:rPr>
        <w:tab/>
      </w:r>
      <w:r w:rsidR="00A13E33" w:rsidRPr="00FE2ECE">
        <w:rPr>
          <w:rFonts w:ascii="Arial" w:hAnsi="Arial" w:cs="Arial"/>
          <w:sz w:val="18"/>
          <w:szCs w:val="18"/>
        </w:rPr>
        <w:t xml:space="preserve">Tratándose de proveedores nacionales que reciban la devolución de las mercancías, deberán tramitar un pedimento de desistimiento del régimen de exportación definitiva, anexando al pedimento copia del documento con que se acredite el ajuste en el acreditamiento del IVA, en caso de que el contribuyente hubiere obtenido la devolución, o efectuado el acreditamiento de los saldos a favor declarados con motivo </w:t>
      </w:r>
      <w:r w:rsidR="00A13E33" w:rsidRPr="00FE2ECE">
        <w:rPr>
          <w:rFonts w:ascii="Arial" w:hAnsi="Arial" w:cs="Arial"/>
          <w:sz w:val="18"/>
          <w:szCs w:val="18"/>
        </w:rPr>
        <w:lastRenderedPageBreak/>
        <w:t>de la exportación, o en su caso, el documento con el que se acredite el reintegro del IGI en los términos del “Decreto que establece la devolución de impuestos de importación a los exportadores”, publicado en el DOF el 11 de mayo de 1995, reformado mediante Decreto publicado en el mismo órgano informativo el 29 de diciembre del 2000 y sus posteriores modificaciones, y la empresa que devuelve las mercancías, su respectivo pedimento de desistimiento del régimen de importación temporal o de depósito fiscal. Ambos pedimentos deberán tramitarse en la misma fecha, sin que se requiera la presentación física de las mercancías. Al tramitar el pedimento de desistimiento del régimen de importación temporal o de depósito fiscal, se deberá asentar el número, fecha y clave del pedimento pagado que ampare el desistimiento del régimen de exportación definitiva por parte del proveedor nacional que recibe la devolución de las mercancías.</w:t>
      </w:r>
    </w:p>
    <w:p w:rsidR="00A13E33" w:rsidRPr="00FE2ECE" w:rsidRDefault="00A13E33" w:rsidP="00A13E33">
      <w:pPr>
        <w:pStyle w:val="Texto"/>
        <w:spacing w:line="218" w:lineRule="exact"/>
        <w:ind w:left="1418" w:firstLine="0"/>
        <w:rPr>
          <w:i/>
        </w:rPr>
      </w:pPr>
      <w:r w:rsidRPr="00FE2ECE">
        <w:rPr>
          <w:i/>
        </w:rPr>
        <w:t>Ley 81, 93, 135-A, Reglamento 139, RGCE 4.3.19.</w:t>
      </w:r>
    </w:p>
    <w:p w:rsidR="00A13E33" w:rsidRPr="00FE2ECE" w:rsidRDefault="00A13E33" w:rsidP="00A13E33">
      <w:pPr>
        <w:spacing w:after="101" w:line="236" w:lineRule="exact"/>
        <w:ind w:firstLine="284"/>
        <w:jc w:val="both"/>
        <w:rPr>
          <w:rFonts w:ascii="Arial" w:hAnsi="Arial" w:cs="Arial"/>
          <w:b/>
          <w:sz w:val="18"/>
          <w:szCs w:val="18"/>
        </w:rPr>
      </w:pPr>
      <w:r w:rsidRPr="00FE2ECE">
        <w:rPr>
          <w:rFonts w:ascii="Arial" w:hAnsi="Arial" w:cs="Arial"/>
          <w:b/>
          <w:sz w:val="18"/>
          <w:szCs w:val="18"/>
        </w:rPr>
        <w:tab/>
      </w:r>
      <w:r w:rsidRPr="00FE2ECE">
        <w:rPr>
          <w:rFonts w:ascii="Arial" w:hAnsi="Arial" w:cs="Arial"/>
          <w:b/>
          <w:sz w:val="18"/>
          <w:szCs w:val="18"/>
        </w:rPr>
        <w:tab/>
        <w:t>Supuestos de exportación en operaciones de submaquila</w:t>
      </w:r>
    </w:p>
    <w:p w:rsidR="00A13E33" w:rsidRPr="00FE2ECE" w:rsidRDefault="00A13E33" w:rsidP="00A13E33">
      <w:pPr>
        <w:spacing w:after="101" w:line="218" w:lineRule="exact"/>
        <w:ind w:left="1418" w:hanging="1134"/>
        <w:jc w:val="both"/>
        <w:rPr>
          <w:rFonts w:ascii="Arial" w:hAnsi="Arial" w:cs="Arial"/>
          <w:sz w:val="18"/>
          <w:szCs w:val="18"/>
        </w:rPr>
      </w:pPr>
      <w:r w:rsidRPr="00FE2ECE">
        <w:rPr>
          <w:rFonts w:ascii="Arial" w:hAnsi="Arial" w:cs="Arial"/>
          <w:b/>
          <w:sz w:val="18"/>
          <w:szCs w:val="18"/>
        </w:rPr>
        <w:t>5.2.10.</w:t>
      </w:r>
      <w:r w:rsidRPr="00FE2ECE">
        <w:rPr>
          <w:rFonts w:ascii="Arial" w:hAnsi="Arial" w:cs="Arial"/>
          <w:b/>
          <w:sz w:val="18"/>
          <w:szCs w:val="18"/>
        </w:rPr>
        <w:tab/>
      </w:r>
      <w:r w:rsidRPr="00FE2ECE">
        <w:rPr>
          <w:rFonts w:ascii="Arial" w:hAnsi="Arial" w:cs="Arial"/>
          <w:sz w:val="18"/>
          <w:szCs w:val="18"/>
        </w:rPr>
        <w:t>Para los efectos de los artículos 112 de la Ley, 169 del Reglamento, 21 y 22 del Decreto IMMEX, en relación con el artículo 29, fracción IV, inciso b) de la Ley del IVA, las empresas que lleven a cabo una operación de submanufactura o submaquila, podrán considerar exportación de servicios, la prestación del servicio de submanufactura o submaquila, en la proporción en la que los bienes objeto de submanufactura o submaquila fueron exportados por la empresa con Programa IMMEX que contrató el servicio, siempre que la empresa con Programa IMMEX hubiera presentado el aviso a que se refiere la regla 4.3.5.</w:t>
      </w:r>
    </w:p>
    <w:p w:rsidR="003072E3" w:rsidRPr="00FE2ECE" w:rsidRDefault="003072E3" w:rsidP="003072E3">
      <w:pPr>
        <w:pStyle w:val="Texto"/>
        <w:ind w:left="1440" w:hanging="1152"/>
        <w:rPr>
          <w:szCs w:val="18"/>
        </w:rPr>
      </w:pPr>
      <w:r w:rsidRPr="00FE2ECE">
        <w:tab/>
        <w:t xml:space="preserve">En este caso, la empresa con Programa IMMEX deberá proporcionar a la empresa que le realiza el servicio de submanufactura o submaquila el “Reporte de exportaciones de </w:t>
      </w:r>
      <w:r w:rsidRPr="00FE2ECE">
        <w:rPr>
          <w:szCs w:val="18"/>
        </w:rPr>
        <w:t>operaciones de submanufactura o submaquila”.</w:t>
      </w:r>
    </w:p>
    <w:p w:rsidR="003072E3" w:rsidRPr="00FE2ECE" w:rsidRDefault="003072E3" w:rsidP="003072E3">
      <w:pPr>
        <w:pStyle w:val="Texto"/>
        <w:ind w:left="1440" w:hanging="1152"/>
        <w:rPr>
          <w:szCs w:val="18"/>
        </w:rPr>
      </w:pPr>
      <w:r w:rsidRPr="00FE2ECE">
        <w:rPr>
          <w:szCs w:val="18"/>
        </w:rPr>
        <w:tab/>
        <w:t>La proporción se obtendrá dividiendo el número de unidades retornadas y transferidas por la empresa con Programa IMMEX en el semestre inmediato anterior, que corresponda a las mercancías por las que se realizó el servicio de submanufactura o submaquila, entre el número total de las unidades por las que se realizó el servicio de submanufactura o submaquila en el mismo periodo. Los semestres comprenderán los meses de enero a junio y de julio a diciembre de cada año de calendario.</w:t>
      </w:r>
    </w:p>
    <w:p w:rsidR="00A13E33" w:rsidRPr="00FE2ECE" w:rsidRDefault="003072E3" w:rsidP="00A13E33">
      <w:pPr>
        <w:spacing w:after="101" w:line="218" w:lineRule="exact"/>
        <w:ind w:left="1418" w:hanging="1134"/>
        <w:jc w:val="both"/>
        <w:rPr>
          <w:rFonts w:ascii="Arial" w:hAnsi="Arial" w:cs="Arial"/>
          <w:sz w:val="18"/>
          <w:szCs w:val="18"/>
        </w:rPr>
      </w:pPr>
      <w:r w:rsidRPr="00FE2ECE">
        <w:rPr>
          <w:rFonts w:ascii="Arial" w:hAnsi="Arial" w:cs="Arial"/>
          <w:sz w:val="18"/>
          <w:szCs w:val="18"/>
        </w:rPr>
        <w:tab/>
      </w:r>
      <w:r w:rsidR="00A13E33" w:rsidRPr="00FE2ECE">
        <w:rPr>
          <w:rFonts w:ascii="Arial" w:hAnsi="Arial" w:cs="Arial"/>
          <w:sz w:val="18"/>
          <w:szCs w:val="18"/>
        </w:rPr>
        <w:t>Cuando la empresa que presta los servicios de submanufactura o submaquila no cuente con el “Reporte de exportaciones de operaciones de submanufactura o submaquila”, al momento de emitir la factura correspondiente, se considerará que los bienes objeto de la operación no fueron retornados o transferidos y, por lo tanto, no se podrá considerar a dicha operación de submanufactura o submaquila como exportación de servicios.</w:t>
      </w:r>
    </w:p>
    <w:p w:rsidR="003072E3" w:rsidRPr="00FE2ECE" w:rsidRDefault="003072E3" w:rsidP="00630A61">
      <w:pPr>
        <w:spacing w:after="101" w:line="218" w:lineRule="exact"/>
        <w:ind w:left="1418" w:hanging="1134"/>
        <w:jc w:val="both"/>
        <w:rPr>
          <w:rFonts w:ascii="Arial" w:hAnsi="Arial" w:cs="Arial"/>
          <w:sz w:val="18"/>
          <w:szCs w:val="18"/>
        </w:rPr>
      </w:pPr>
      <w:r w:rsidRPr="00FE2ECE">
        <w:rPr>
          <w:rFonts w:ascii="Arial" w:hAnsi="Arial" w:cs="Arial"/>
          <w:sz w:val="18"/>
          <w:szCs w:val="18"/>
        </w:rPr>
        <w:tab/>
        <w:t>Las empresas con Programa IMMEX que en el último reporte anual, a que se refiere el artículo 25 del Decreto IMMEX, hubieran determinado como porcentaje de exportaciones un cien por ciento, podrán proporcionar copia de dicho reporte a la empresa que realiza el servicio de submaquila en lugar del “Reporte de exportaciones de operaciones de submanufactura o submaquila” a que se refiere la presente regla.</w:t>
      </w:r>
    </w:p>
    <w:p w:rsidR="00A13E33" w:rsidRPr="00FE2ECE" w:rsidRDefault="003072E3" w:rsidP="00A13E33">
      <w:pPr>
        <w:spacing w:after="101" w:line="218" w:lineRule="exact"/>
        <w:ind w:left="1418" w:hanging="1134"/>
        <w:jc w:val="both"/>
        <w:rPr>
          <w:rFonts w:ascii="Arial" w:hAnsi="Arial" w:cs="Arial"/>
          <w:i/>
          <w:sz w:val="18"/>
          <w:szCs w:val="18"/>
        </w:rPr>
      </w:pPr>
      <w:r w:rsidRPr="00FE2ECE">
        <w:rPr>
          <w:rFonts w:ascii="Arial" w:hAnsi="Arial" w:cs="Arial"/>
          <w:b/>
          <w:i/>
          <w:sz w:val="18"/>
          <w:szCs w:val="18"/>
        </w:rPr>
        <w:tab/>
      </w:r>
      <w:r w:rsidR="00A13E33" w:rsidRPr="00FE2ECE">
        <w:rPr>
          <w:rFonts w:ascii="Arial" w:hAnsi="Arial" w:cs="Arial"/>
          <w:i/>
          <w:sz w:val="18"/>
          <w:szCs w:val="18"/>
        </w:rPr>
        <w:t>Ley 105, 108, 112, Ley del IVA 29-IV-B, Decreto IMMEX 21, 22, 25, Reglamento 169, RGCE 1.2.1., 4.3.5., Anexo 1</w:t>
      </w:r>
    </w:p>
    <w:p w:rsidR="00A13E33" w:rsidRPr="00FE2ECE" w:rsidRDefault="00630A61" w:rsidP="00A13E33">
      <w:pPr>
        <w:spacing w:after="101" w:line="218" w:lineRule="exact"/>
        <w:ind w:left="284"/>
        <w:jc w:val="both"/>
        <w:rPr>
          <w:rFonts w:ascii="Arial" w:hAnsi="Arial" w:cs="Arial"/>
          <w:b/>
          <w:sz w:val="18"/>
          <w:szCs w:val="18"/>
        </w:rPr>
      </w:pPr>
      <w:r w:rsidRPr="00FE2ECE">
        <w:rPr>
          <w:rFonts w:ascii="Arial" w:hAnsi="Arial" w:cs="Arial"/>
          <w:b/>
          <w:sz w:val="18"/>
          <w:szCs w:val="18"/>
        </w:rPr>
        <w:tab/>
      </w:r>
      <w:r w:rsidR="00A13E33" w:rsidRPr="00FE2ECE">
        <w:rPr>
          <w:rFonts w:ascii="Arial" w:hAnsi="Arial" w:cs="Arial"/>
          <w:b/>
          <w:sz w:val="18"/>
          <w:szCs w:val="18"/>
        </w:rPr>
        <w:tab/>
        <w:t>Exportaciones indirectas para el régimen previsto en el artículo 135 de la Ley</w:t>
      </w:r>
    </w:p>
    <w:p w:rsidR="00A13E33" w:rsidRPr="00FE2ECE" w:rsidRDefault="00A13E33" w:rsidP="00A13E33">
      <w:pPr>
        <w:spacing w:after="101" w:line="218" w:lineRule="exact"/>
        <w:ind w:left="1418" w:hanging="1134"/>
        <w:jc w:val="both"/>
        <w:rPr>
          <w:rFonts w:ascii="Arial" w:hAnsi="Arial" w:cs="Arial"/>
          <w:sz w:val="18"/>
          <w:szCs w:val="18"/>
        </w:rPr>
      </w:pPr>
      <w:r w:rsidRPr="00FE2ECE">
        <w:rPr>
          <w:rFonts w:ascii="Arial" w:hAnsi="Arial" w:cs="Arial"/>
          <w:b/>
          <w:sz w:val="18"/>
          <w:szCs w:val="18"/>
        </w:rPr>
        <w:t>5.2.11.</w:t>
      </w:r>
      <w:r w:rsidRPr="00FE2ECE">
        <w:rPr>
          <w:rFonts w:ascii="Arial" w:hAnsi="Arial" w:cs="Arial"/>
          <w:b/>
          <w:sz w:val="18"/>
          <w:szCs w:val="18"/>
        </w:rPr>
        <w:tab/>
      </w:r>
      <w:r w:rsidRPr="00FE2ECE">
        <w:rPr>
          <w:rFonts w:ascii="Arial" w:hAnsi="Arial" w:cs="Arial"/>
          <w:sz w:val="18"/>
          <w:szCs w:val="18"/>
        </w:rPr>
        <w:t>Para los efectos del artículo 135 de la Ley y de la regla 4.7.1., las personas residentes en el país que enajenen mercancías a las empresas que cuenten con autorización para realizar la elaboración, transformación o reparación de mercancías en recintos fiscalizados, o las que enajenen a residentes en el extranjero cuando la entrega material se efectúe en territorio nacional a las citadas empresas, se considerarán exportadas dichas mercancías, siempre que presenten simultáneamente en la misma aduana el pedimento de exportación y el pedimento por el que se destinen las mercancías al régimen de elaboración, transformación o reparación en recintos fiscalizados.</w:t>
      </w:r>
    </w:p>
    <w:p w:rsidR="003072E3" w:rsidRPr="00FE2ECE" w:rsidRDefault="003072E3" w:rsidP="00A13E33">
      <w:pPr>
        <w:pStyle w:val="Texto"/>
        <w:spacing w:line="208" w:lineRule="exact"/>
        <w:ind w:left="1440" w:hanging="1152"/>
      </w:pPr>
      <w:r w:rsidRPr="00FE2ECE">
        <w:lastRenderedPageBreak/>
        <w:tab/>
        <w:t>En el caso de las personas señaladas en el párrafo anterior, podrán presentar en forma mensual los pedimentos de importación y exportación, siempre que correspondan únicamente a operaciones celebradas durante el mes calendario inmediato anterior, entre una misma empresa autorizada y un mismo proveedor.</w:t>
      </w:r>
    </w:p>
    <w:p w:rsidR="00A13E33" w:rsidRPr="00FE2ECE" w:rsidRDefault="003072E3" w:rsidP="00A13E33">
      <w:pPr>
        <w:spacing w:after="101" w:line="232" w:lineRule="exact"/>
        <w:ind w:left="1418" w:hanging="1134"/>
        <w:jc w:val="both"/>
        <w:rPr>
          <w:rFonts w:ascii="Arial" w:hAnsi="Arial" w:cs="Arial"/>
          <w:i/>
          <w:sz w:val="18"/>
          <w:szCs w:val="18"/>
        </w:rPr>
      </w:pPr>
      <w:r w:rsidRPr="00FE2ECE">
        <w:tab/>
      </w:r>
      <w:r w:rsidR="00A13E33" w:rsidRPr="00FE2ECE">
        <w:rPr>
          <w:rFonts w:ascii="Arial" w:hAnsi="Arial" w:cs="Arial"/>
          <w:i/>
          <w:sz w:val="18"/>
          <w:szCs w:val="18"/>
        </w:rPr>
        <w:t>Ley 14-A, 135, Reglamento 167, Ley del IVA 29-I, CFF 8, 9, RGCE 4.7.1.</w:t>
      </w:r>
    </w:p>
    <w:p w:rsidR="00A13E33" w:rsidRPr="00FE2ECE" w:rsidRDefault="00A13E33" w:rsidP="00A13E33">
      <w:pPr>
        <w:spacing w:after="101" w:line="237" w:lineRule="exact"/>
        <w:ind w:left="284"/>
        <w:jc w:val="both"/>
        <w:rPr>
          <w:rFonts w:ascii="Arial" w:hAnsi="Arial" w:cs="Arial"/>
          <w:b/>
          <w:sz w:val="18"/>
          <w:szCs w:val="18"/>
        </w:rPr>
      </w:pPr>
      <w:r w:rsidRPr="00FE2ECE">
        <w:rPr>
          <w:rFonts w:ascii="Arial" w:hAnsi="Arial" w:cs="Arial"/>
          <w:b/>
          <w:sz w:val="18"/>
          <w:szCs w:val="18"/>
        </w:rPr>
        <w:tab/>
      </w:r>
      <w:r w:rsidRPr="00FE2ECE">
        <w:rPr>
          <w:rFonts w:ascii="Arial" w:hAnsi="Arial" w:cs="Arial"/>
          <w:b/>
          <w:sz w:val="18"/>
          <w:szCs w:val="18"/>
        </w:rPr>
        <w:tab/>
        <w:t>Colocación de marbetes en depósito fiscal</w:t>
      </w:r>
    </w:p>
    <w:p w:rsidR="00A13E33" w:rsidRPr="00FE2ECE" w:rsidRDefault="00A13E33" w:rsidP="00A13E33">
      <w:pPr>
        <w:pStyle w:val="Texto"/>
        <w:spacing w:line="208" w:lineRule="exact"/>
        <w:ind w:left="1440" w:hanging="1152"/>
        <w:rPr>
          <w:szCs w:val="18"/>
        </w:rPr>
      </w:pPr>
      <w:r w:rsidRPr="00FE2ECE">
        <w:rPr>
          <w:b/>
          <w:szCs w:val="18"/>
        </w:rPr>
        <w:t>5.3.1.</w:t>
      </w:r>
      <w:r w:rsidRPr="00FE2ECE">
        <w:rPr>
          <w:b/>
          <w:szCs w:val="18"/>
        </w:rPr>
        <w:tab/>
      </w:r>
      <w:r w:rsidRPr="00FE2ECE">
        <w:rPr>
          <w:szCs w:val="18"/>
        </w:rPr>
        <w:t>Para los efectos del artículo 19, fracción V, de la Ley del IEPS, los contribuyentes que importen las bebidas alcohólicas podrán adherir los marbetes o precintos correspondientes en un almacén general de depósito autorizado para tales efectos, cuando acrediten ante el almacén que le expida la carta de cupo y ante la aduana correspondiente, que están inscritos en el Padrón de Contribuyentes de Bebidas Alcohólicas y acrediten el pago de los derechos por concepto de marbetes o precintos conforme lo establecen los artículos 53-K y 53-L de la LFD.</w:t>
      </w:r>
    </w:p>
    <w:p w:rsidR="003072E3" w:rsidRPr="00FE2ECE" w:rsidRDefault="003072E3" w:rsidP="00A13E33">
      <w:pPr>
        <w:pStyle w:val="Texto"/>
        <w:spacing w:line="208" w:lineRule="exact"/>
        <w:ind w:left="1440" w:hanging="1152"/>
      </w:pPr>
      <w:r w:rsidRPr="00FE2ECE">
        <w:tab/>
        <w:t>Los importadores deberán acreditar a los almacenes generales de depósito autorizados, previamente a la internación de los bienes a que se refiere la presente regla, el haber efectuado el pago de derechos por concepto de marbetes o precintos.</w:t>
      </w:r>
    </w:p>
    <w:p w:rsidR="00A13E33" w:rsidRPr="00FE2ECE" w:rsidRDefault="003072E3" w:rsidP="00A13E33">
      <w:pPr>
        <w:spacing w:after="101" w:line="218" w:lineRule="exact"/>
        <w:ind w:left="1418" w:hanging="1134"/>
        <w:jc w:val="both"/>
        <w:rPr>
          <w:rFonts w:ascii="Arial" w:hAnsi="Arial" w:cs="Arial"/>
          <w:sz w:val="18"/>
          <w:szCs w:val="18"/>
        </w:rPr>
      </w:pPr>
      <w:r w:rsidRPr="00FE2ECE">
        <w:tab/>
      </w:r>
      <w:r w:rsidR="00A13E33" w:rsidRPr="00FE2ECE">
        <w:rPr>
          <w:rFonts w:ascii="Arial" w:hAnsi="Arial" w:cs="Arial"/>
          <w:sz w:val="18"/>
          <w:szCs w:val="18"/>
        </w:rPr>
        <w:t>No se considerará aplicable lo dispuesto en el artículo 105, fracción IX del CFF, a los contribuyentes que, cumpliendo con lo dispuesto en el párrafo anterior de la presente regla, retiren de la aduana los envases que contengan bebidas alcohólicas para depositarlos en un almacén general de depósito autorizado, en el cual adherirán los marbetes o precintos a dichos envases.</w:t>
      </w:r>
    </w:p>
    <w:p w:rsidR="00A13E33" w:rsidRPr="00FE2ECE" w:rsidRDefault="00A13E33" w:rsidP="00A13E33">
      <w:pPr>
        <w:pStyle w:val="Texto"/>
        <w:spacing w:line="240" w:lineRule="auto"/>
        <w:ind w:left="1418" w:hanging="1134"/>
        <w:rPr>
          <w:i/>
        </w:rPr>
      </w:pPr>
      <w:r w:rsidRPr="00FE2ECE">
        <w:rPr>
          <w:i/>
        </w:rPr>
        <w:tab/>
        <w:t>Ley 59-IV, 119, 144-XX, LFD 53-K, 53-L, CFF 105-IX, Ley del IEPS 19-V</w:t>
      </w:r>
    </w:p>
    <w:p w:rsidR="00A13E33" w:rsidRPr="00FE2ECE" w:rsidRDefault="00A13E33" w:rsidP="00A13E33">
      <w:pPr>
        <w:pStyle w:val="Texto"/>
        <w:spacing w:line="240" w:lineRule="auto"/>
        <w:ind w:left="1418" w:hanging="1134"/>
        <w:rPr>
          <w:b/>
        </w:rPr>
      </w:pPr>
      <w:r w:rsidRPr="00FE2ECE">
        <w:rPr>
          <w:b/>
        </w:rPr>
        <w:tab/>
        <w:t>Marbetes robados, perdidos o deteriorados</w:t>
      </w:r>
    </w:p>
    <w:p w:rsidR="00A13E33" w:rsidRPr="00FE2ECE" w:rsidRDefault="00A13E33" w:rsidP="00A13E33">
      <w:pPr>
        <w:spacing w:after="101" w:line="218" w:lineRule="exact"/>
        <w:ind w:left="1418" w:hanging="1134"/>
        <w:jc w:val="both"/>
        <w:rPr>
          <w:rFonts w:ascii="Arial" w:hAnsi="Arial" w:cs="Arial"/>
          <w:dstrike/>
          <w:sz w:val="18"/>
          <w:szCs w:val="18"/>
        </w:rPr>
      </w:pPr>
      <w:r w:rsidRPr="00FE2ECE">
        <w:rPr>
          <w:rFonts w:ascii="Arial" w:hAnsi="Arial" w:cs="Arial"/>
          <w:b/>
          <w:sz w:val="18"/>
          <w:szCs w:val="18"/>
        </w:rPr>
        <w:t>5.3.2.</w:t>
      </w:r>
      <w:r w:rsidRPr="00FE2ECE">
        <w:rPr>
          <w:rFonts w:ascii="Arial" w:hAnsi="Arial" w:cs="Arial"/>
          <w:b/>
          <w:sz w:val="18"/>
          <w:szCs w:val="18"/>
        </w:rPr>
        <w:tab/>
      </w:r>
      <w:r w:rsidRPr="00FE2ECE">
        <w:rPr>
          <w:rFonts w:ascii="Arial" w:hAnsi="Arial" w:cs="Arial"/>
          <w:sz w:val="18"/>
          <w:szCs w:val="18"/>
        </w:rPr>
        <w:t xml:space="preserve">Para los efectos del artículo 19, fracción V, de la Ley del IEPS, en caso de robo, pérdida, o deterioro de los marbetes o precintos destinados a su colocación en la mercancía a importar o importada, el contribuyente deberá observar lo dispuesto en la RMF. </w:t>
      </w:r>
    </w:p>
    <w:p w:rsidR="00A13E33" w:rsidRPr="00FE2ECE" w:rsidRDefault="00A13E33" w:rsidP="00A13E33">
      <w:pPr>
        <w:pStyle w:val="Texto"/>
        <w:spacing w:line="240" w:lineRule="auto"/>
        <w:ind w:left="1418" w:hanging="1134"/>
        <w:rPr>
          <w:i/>
        </w:rPr>
      </w:pPr>
      <w:r w:rsidRPr="00FE2ECE">
        <w:rPr>
          <w:i/>
        </w:rPr>
        <w:tab/>
        <w:t xml:space="preserve">Ley 14-A, 14-D, 144-XX, Ley del IEPS 19-V, CFF 105-I, RMF 5.2.11. </w:t>
      </w:r>
    </w:p>
    <w:p w:rsidR="00A13E33" w:rsidRPr="00FE2ECE" w:rsidRDefault="00A13E33" w:rsidP="00A13E33">
      <w:pPr>
        <w:pStyle w:val="Texto"/>
        <w:spacing w:line="230" w:lineRule="exact"/>
        <w:ind w:left="1440" w:hanging="1152"/>
        <w:rPr>
          <w:b/>
        </w:rPr>
      </w:pPr>
      <w:r w:rsidRPr="00FE2ECE">
        <w:rPr>
          <w:b/>
        </w:rPr>
        <w:tab/>
        <w:t>Rectificación de pedimentos</w:t>
      </w:r>
    </w:p>
    <w:p w:rsidR="006F5210" w:rsidRPr="00FE2ECE" w:rsidRDefault="006F5210" w:rsidP="006F5210">
      <w:pPr>
        <w:pStyle w:val="Texto"/>
        <w:spacing w:line="230" w:lineRule="exact"/>
        <w:ind w:left="1440" w:hanging="1152"/>
        <w:rPr>
          <w:b/>
        </w:rPr>
      </w:pPr>
      <w:r w:rsidRPr="00FE2ECE">
        <w:rPr>
          <w:b/>
        </w:rPr>
        <w:t>6.1.1.</w:t>
      </w:r>
      <w:r w:rsidRPr="00FE2ECE">
        <w:rPr>
          <w:b/>
        </w:rPr>
        <w:tab/>
      </w:r>
      <w:r w:rsidRPr="00FE2ECE">
        <w:t xml:space="preserve">Para los efectos del artículo 89 de </w:t>
      </w:r>
      <w:smartTag w:uri="urn:schemas-microsoft-com:office:smarttags" w:element="PersonName">
        <w:smartTagPr>
          <w:attr w:name="ProductID" w:val="la Ley"/>
        </w:smartTagPr>
        <w:r w:rsidRPr="00FE2ECE">
          <w:t>la Ley</w:t>
        </w:r>
      </w:smartTag>
      <w:r w:rsidRPr="00FE2ECE">
        <w:t xml:space="preserve">, los importadores y exportadores, deberán solicitar autorización por única ocasión, para efectuar la rectificación ante </w:t>
      </w:r>
      <w:smartTag w:uri="urn:schemas-microsoft-com:office:smarttags" w:element="PersonName">
        <w:smartTagPr>
          <w:attr w:name="ProductID" w:val="la ACAJACE"/>
        </w:smartTagPr>
        <w:r w:rsidRPr="00FE2ECE">
          <w:t>la ACAJACE</w:t>
        </w:r>
      </w:smartTag>
      <w:r w:rsidRPr="00FE2ECE">
        <w:t xml:space="preserve"> o cuando las disposiciones prevean la rectificación requiriendo autorización previa a la conclusión del despacho aduanero, ante </w:t>
      </w:r>
      <w:smartTag w:uri="urn:schemas-microsoft-com:office:smarttags" w:element="PersonName">
        <w:smartTagPr>
          <w:attr w:name="ProductID" w:val="la ACAJA"/>
        </w:smartTagPr>
        <w:r w:rsidRPr="00FE2ECE">
          <w:t>la ACAJA</w:t>
        </w:r>
      </w:smartTag>
      <w:r w:rsidRPr="00FE2ECE">
        <w:t>, de los datos contenidos en los pedimentos o pedimentos consolidados, siempre que:</w:t>
      </w:r>
    </w:p>
    <w:p w:rsidR="00630A61" w:rsidRPr="00FE2ECE" w:rsidRDefault="00630A61" w:rsidP="00630A61">
      <w:pPr>
        <w:pStyle w:val="Texto"/>
        <w:spacing w:line="230" w:lineRule="exact"/>
        <w:ind w:left="2160" w:hanging="720"/>
        <w:rPr>
          <w:b/>
        </w:rPr>
      </w:pPr>
      <w:r w:rsidRPr="00FE2ECE">
        <w:rPr>
          <w:b/>
        </w:rPr>
        <w:t>I.</w:t>
      </w:r>
      <w:r w:rsidRPr="00FE2ECE">
        <w:rPr>
          <w:b/>
        </w:rPr>
        <w:tab/>
      </w:r>
      <w:r w:rsidR="00A13E33" w:rsidRPr="00FE2ECE">
        <w:t>El interesado haya generado un pago de lo indebido y en el pedimento conste el pago en efectivo de las contribuciones, conforme al Apéndice 13, del Anexo 22, con excepción de aquellos que deriven de la aplicación de:</w:t>
      </w:r>
    </w:p>
    <w:p w:rsidR="006F5210" w:rsidRPr="00FE2ECE" w:rsidRDefault="006F5210" w:rsidP="000519F9">
      <w:pPr>
        <w:pStyle w:val="Texto"/>
        <w:spacing w:line="230" w:lineRule="exact"/>
        <w:ind w:left="2592" w:hanging="432"/>
      </w:pPr>
      <w:r w:rsidRPr="00FE2ECE">
        <w:rPr>
          <w:b/>
        </w:rPr>
        <w:t>a)</w:t>
      </w:r>
      <w:r w:rsidRPr="00FE2ECE">
        <w:tab/>
        <w:t>Preferencias arancelarias emanadas de Acuerdos, Convenios o Tratados Internacionales de Libre Comercio vigentes, suscritos por México;</w:t>
      </w:r>
    </w:p>
    <w:p w:rsidR="006F5210" w:rsidRPr="00FE2ECE" w:rsidRDefault="006F5210" w:rsidP="006F5210">
      <w:pPr>
        <w:pStyle w:val="Texto"/>
        <w:spacing w:line="230" w:lineRule="exact"/>
        <w:ind w:left="2592" w:hanging="432"/>
      </w:pPr>
      <w:r w:rsidRPr="00FE2ECE">
        <w:rPr>
          <w:b/>
        </w:rPr>
        <w:t>b)</w:t>
      </w:r>
      <w:r w:rsidRPr="00FE2ECE">
        <w:tab/>
        <w:t>Aranceles de un PROSEC, siempre que a la fecha de la operación original el importador hubiese contado con la autorización del Programa respectivo, para el sector de que se trate;</w:t>
      </w:r>
    </w:p>
    <w:p w:rsidR="006F5210" w:rsidRPr="00FE2ECE" w:rsidRDefault="006F5210" w:rsidP="006F5210">
      <w:pPr>
        <w:pStyle w:val="Texto"/>
        <w:spacing w:line="230" w:lineRule="exact"/>
        <w:ind w:left="2592" w:hanging="432"/>
      </w:pPr>
      <w:r w:rsidRPr="00FE2ECE">
        <w:rPr>
          <w:b/>
        </w:rPr>
        <w:t>c)</w:t>
      </w:r>
      <w:r w:rsidRPr="00FE2ECE">
        <w:tab/>
        <w:t>La tasa de la LIGIE;</w:t>
      </w:r>
    </w:p>
    <w:p w:rsidR="00A13E33" w:rsidRPr="00FE2ECE" w:rsidRDefault="00A13E33" w:rsidP="00A13E33">
      <w:pPr>
        <w:pStyle w:val="Texto"/>
        <w:spacing w:line="230" w:lineRule="exact"/>
        <w:ind w:left="2592" w:hanging="432"/>
      </w:pPr>
      <w:r w:rsidRPr="00FE2ECE">
        <w:rPr>
          <w:b/>
        </w:rPr>
        <w:t>d)</w:t>
      </w:r>
      <w:r w:rsidRPr="00FE2ECE">
        <w:rPr>
          <w:b/>
        </w:rPr>
        <w:tab/>
      </w:r>
      <w:r w:rsidRPr="00FE2ECE">
        <w:t xml:space="preserve">El artículo 47, quinto párrafo, de la Ley; </w:t>
      </w:r>
    </w:p>
    <w:p w:rsidR="00A13E33" w:rsidRPr="00FE2ECE" w:rsidRDefault="00A13E33" w:rsidP="00A13E33">
      <w:pPr>
        <w:pStyle w:val="Texto"/>
        <w:spacing w:line="230" w:lineRule="exact"/>
        <w:ind w:left="2592" w:hanging="432"/>
      </w:pPr>
      <w:r w:rsidRPr="00FE2ECE">
        <w:rPr>
          <w:b/>
        </w:rPr>
        <w:t>e)</w:t>
      </w:r>
      <w:r w:rsidRPr="00FE2ECE">
        <w:tab/>
        <w:t xml:space="preserve">El arancel preferencial otorgado al amparo de un cupo, siempre que la rectificación se efectúe dentro de la vigencia del respectivo cupo, y </w:t>
      </w:r>
    </w:p>
    <w:p w:rsidR="00A13E33" w:rsidRPr="00FE2ECE" w:rsidRDefault="00A13E33" w:rsidP="00A13E33">
      <w:pPr>
        <w:pStyle w:val="Texto"/>
        <w:spacing w:line="230" w:lineRule="exact"/>
        <w:ind w:left="2592" w:hanging="432"/>
      </w:pPr>
      <w:r w:rsidRPr="00FE2ECE">
        <w:rPr>
          <w:b/>
        </w:rPr>
        <w:t>f)</w:t>
      </w:r>
      <w:r w:rsidRPr="00FE2ECE">
        <w:tab/>
        <w:t>Una resolución final emitida por la SE, en materia de prácticas desleales de comercio internacional, en la que se determine que una cuota compensatoria ha sido revocada, o bien, que la mercancía de que se trate no fue materia de la respectiva investigación.</w:t>
      </w:r>
    </w:p>
    <w:p w:rsidR="006F5210" w:rsidRPr="00FE2ECE" w:rsidRDefault="006F5210" w:rsidP="006F5210">
      <w:pPr>
        <w:pStyle w:val="Texto"/>
        <w:spacing w:line="230" w:lineRule="exact"/>
        <w:ind w:left="2160" w:hanging="720"/>
        <w:rPr>
          <w:b/>
        </w:rPr>
      </w:pPr>
      <w:r w:rsidRPr="00FE2ECE">
        <w:rPr>
          <w:b/>
        </w:rPr>
        <w:lastRenderedPageBreak/>
        <w:t>II.</w:t>
      </w:r>
      <w:r w:rsidRPr="00FE2ECE">
        <w:rPr>
          <w:b/>
        </w:rPr>
        <w:tab/>
      </w:r>
      <w:r w:rsidRPr="00FE2ECE">
        <w:t xml:space="preserve">Se solicite disminuir la cantidad declarada en el campo de unidad de medida de </w:t>
      </w:r>
      <w:smartTag w:uri="urn:schemas-microsoft-com:office:smarttags" w:element="PersonName">
        <w:smartTagPr>
          <w:attr w:name="ProductID" w:val="la TIGIE"/>
        </w:smartTagPr>
        <w:r w:rsidRPr="00FE2ECE">
          <w:t>la TIGIE</w:t>
        </w:r>
      </w:smartTag>
      <w:r w:rsidRPr="00FE2ECE">
        <w:t xml:space="preserve"> “CANTIDAD UMT”, a nivel partida, de mercancías sujetas a regulaciones y restricciones no arancelarias y NOM’s, excepto de información comercial;</w:t>
      </w:r>
    </w:p>
    <w:p w:rsidR="006F5210" w:rsidRPr="00FE2ECE" w:rsidRDefault="006F5210" w:rsidP="006F5210">
      <w:pPr>
        <w:pStyle w:val="Texto"/>
        <w:spacing w:line="230" w:lineRule="exact"/>
        <w:ind w:left="2160" w:hanging="720"/>
        <w:rPr>
          <w:b/>
        </w:rPr>
      </w:pPr>
      <w:r w:rsidRPr="00FE2ECE">
        <w:rPr>
          <w:b/>
        </w:rPr>
        <w:t>III.</w:t>
      </w:r>
      <w:r w:rsidRPr="00FE2ECE">
        <w:rPr>
          <w:b/>
        </w:rPr>
        <w:tab/>
      </w:r>
      <w:r w:rsidRPr="00FE2ECE">
        <w:t>Se solicite cambiar el régimen aduanero de las mercancías;</w:t>
      </w:r>
    </w:p>
    <w:p w:rsidR="006F5210" w:rsidRPr="00FE2ECE" w:rsidRDefault="006F5210" w:rsidP="006F5210">
      <w:pPr>
        <w:pStyle w:val="Texto"/>
        <w:spacing w:line="230" w:lineRule="exact"/>
        <w:ind w:left="2160" w:hanging="720"/>
      </w:pPr>
      <w:r w:rsidRPr="00FE2ECE">
        <w:rPr>
          <w:b/>
        </w:rPr>
        <w:t>IV.</w:t>
      </w:r>
      <w:r w:rsidRPr="00FE2ECE">
        <w:rPr>
          <w:b/>
        </w:rPr>
        <w:tab/>
      </w:r>
      <w:r w:rsidRPr="00FE2ECE">
        <w:t>Se trate de datos de identificación de vehículos, que cuenten con NIV y se clasifiquen en las subpartidas 8703.21, 8703.22, 8703.23, 8703.24, 8703.31, 8703.32, 8703.33, 8703.90, 8704.21, 8704.22, 8704.23, 8704.31 y 8704.32;</w:t>
      </w:r>
    </w:p>
    <w:p w:rsidR="006F5210" w:rsidRPr="00FE2ECE" w:rsidRDefault="006F5210" w:rsidP="006F5210">
      <w:pPr>
        <w:pStyle w:val="Texto"/>
        <w:spacing w:line="230" w:lineRule="exact"/>
        <w:ind w:left="1440" w:hanging="1152"/>
        <w:rPr>
          <w:b/>
        </w:rPr>
      </w:pPr>
      <w:r w:rsidRPr="00FE2ECE">
        <w:tab/>
        <w:t xml:space="preserve">Para tales efectos, según corresponda, se presentará solicitud en los términos de la regla 1.2.2., primer párrafo ante </w:t>
      </w:r>
      <w:smartTag w:uri="urn:schemas-microsoft-com:office:smarttags" w:element="PersonName">
        <w:smartTagPr>
          <w:attr w:name="ProductID" w:val="la ACAJA"/>
        </w:smartTagPr>
        <w:r w:rsidRPr="00FE2ECE">
          <w:t>la ACAJA</w:t>
        </w:r>
      </w:smartTag>
      <w:r w:rsidRPr="00FE2ECE">
        <w:t xml:space="preserve">, o bien, utilizando el formato denominado "Autorización de rectificación de pedimentos", ante </w:t>
      </w:r>
      <w:smartTag w:uri="urn:schemas-microsoft-com:office:smarttags" w:element="PersonName">
        <w:smartTagPr>
          <w:attr w:name="ProductID" w:val="la ACAJACE"/>
        </w:smartTagPr>
        <w:r w:rsidRPr="00FE2ECE">
          <w:t>la ACAJACE</w:t>
        </w:r>
      </w:smartTag>
      <w:r w:rsidRPr="00FE2ECE">
        <w:t>, acompañando los documentos que sustenten el error o la justificación de la petición en un dispositivo de almacenamiento para cualquier equipo electrónico.</w:t>
      </w:r>
    </w:p>
    <w:p w:rsidR="000519F9" w:rsidRPr="00FE2ECE" w:rsidRDefault="006F5210" w:rsidP="000519F9">
      <w:pPr>
        <w:pStyle w:val="Texto"/>
        <w:spacing w:line="230" w:lineRule="exact"/>
        <w:ind w:left="1440" w:firstLine="0"/>
      </w:pPr>
      <w:r w:rsidRPr="00FE2ECE">
        <w:t>La autorización prevista en la presente regla es aplicable, siempre que el supuesto no se ubique en alguno de los procedimientos específicos de rectificación previstos en otras reglas, incluso los que prevean beneficios administrativos.</w:t>
      </w:r>
    </w:p>
    <w:p w:rsidR="00A13E33" w:rsidRPr="00FE2ECE" w:rsidRDefault="00A13E33" w:rsidP="00A13E33">
      <w:pPr>
        <w:pStyle w:val="Texto"/>
        <w:spacing w:line="230" w:lineRule="exact"/>
        <w:ind w:left="1440" w:firstLine="0"/>
      </w:pPr>
      <w:r w:rsidRPr="00FE2ECE">
        <w:t>Las rectificaciones de fracción arancelaria se resolverán conforme al procedimiento de la regla 6.1.2., aun cuando el interesado hubiera generado un pago de lo indebido.</w:t>
      </w:r>
    </w:p>
    <w:p w:rsidR="00A13E33" w:rsidRPr="00FE2ECE" w:rsidRDefault="00A13E33" w:rsidP="00A13E33">
      <w:pPr>
        <w:pStyle w:val="Texto"/>
        <w:spacing w:line="230" w:lineRule="exact"/>
        <w:ind w:left="1440" w:hanging="1152"/>
        <w:rPr>
          <w:b/>
        </w:rPr>
      </w:pPr>
      <w:r w:rsidRPr="00FE2ECE">
        <w:rPr>
          <w:b/>
          <w:i/>
        </w:rPr>
        <w:tab/>
      </w:r>
      <w:r w:rsidRPr="00FE2ECE">
        <w:rPr>
          <w:i/>
        </w:rPr>
        <w:t>Ley 6, 36, 37, 47, 89, 93, Reglamento 137, 138, RGCE 1.2.1., 6.1.2., Anexo 1, 22</w:t>
      </w:r>
    </w:p>
    <w:p w:rsidR="00A13E33" w:rsidRPr="00FE2ECE" w:rsidRDefault="00A13E33" w:rsidP="00A13E33">
      <w:pPr>
        <w:pStyle w:val="Texto"/>
        <w:spacing w:line="231" w:lineRule="exact"/>
        <w:ind w:left="1440" w:hanging="1152"/>
        <w:rPr>
          <w:b/>
        </w:rPr>
      </w:pPr>
      <w:r w:rsidRPr="00FE2ECE">
        <w:rPr>
          <w:b/>
        </w:rPr>
        <w:tab/>
        <w:t>Beneficios del Registro en el Esquema de Certificación de Empresas en la modalidad de IVA e IEPS</w:t>
      </w:r>
    </w:p>
    <w:p w:rsidR="008C0C88" w:rsidRPr="00FE2ECE" w:rsidRDefault="008C0C88" w:rsidP="008C0C88">
      <w:pPr>
        <w:pStyle w:val="Texto"/>
        <w:spacing w:line="211" w:lineRule="exact"/>
        <w:ind w:left="1440" w:hanging="1152"/>
      </w:pPr>
      <w:r w:rsidRPr="00FE2ECE">
        <w:rPr>
          <w:b/>
        </w:rPr>
        <w:t>7.3.1.</w:t>
      </w:r>
      <w:r w:rsidRPr="00FE2ECE">
        <w:rPr>
          <w:b/>
        </w:rPr>
        <w:tab/>
      </w:r>
      <w:r w:rsidRPr="00FE2ECE">
        <w:t>Las empresas que obtengan el Registro en el Esquema de Certificación de Empresas en la modalidad de IVA e IEPS, tendrán los siguientes beneficios:</w:t>
      </w:r>
    </w:p>
    <w:p w:rsidR="008C0C88" w:rsidRPr="00FE2ECE" w:rsidRDefault="008C0C88" w:rsidP="008C0C88">
      <w:pPr>
        <w:spacing w:after="101" w:line="211" w:lineRule="exact"/>
        <w:ind w:left="2127" w:hanging="709"/>
        <w:jc w:val="both"/>
        <w:rPr>
          <w:rFonts w:ascii="Arial" w:hAnsi="Arial" w:cs="Arial"/>
          <w:sz w:val="18"/>
          <w:szCs w:val="18"/>
        </w:rPr>
      </w:pPr>
      <w:r w:rsidRPr="00FE2ECE">
        <w:rPr>
          <w:rFonts w:ascii="Arial" w:hAnsi="Arial" w:cs="Arial"/>
          <w:b/>
          <w:sz w:val="18"/>
          <w:szCs w:val="18"/>
        </w:rPr>
        <w:t>A.</w:t>
      </w:r>
      <w:r w:rsidRPr="00FE2ECE">
        <w:rPr>
          <w:rFonts w:ascii="Arial" w:hAnsi="Arial" w:cs="Arial"/>
          <w:b/>
          <w:sz w:val="18"/>
          <w:szCs w:val="18"/>
        </w:rPr>
        <w:tab/>
      </w:r>
      <w:r w:rsidRPr="00FE2ECE">
        <w:rPr>
          <w:rFonts w:ascii="Arial" w:hAnsi="Arial" w:cs="Arial"/>
          <w:sz w:val="18"/>
          <w:szCs w:val="18"/>
        </w:rPr>
        <w:t>Rubro A:</w:t>
      </w:r>
    </w:p>
    <w:p w:rsidR="008C0C88" w:rsidRPr="00FE2ECE" w:rsidRDefault="008C0C88" w:rsidP="008C0C88">
      <w:pPr>
        <w:pStyle w:val="Texto"/>
        <w:spacing w:line="211" w:lineRule="exact"/>
        <w:ind w:left="2592" w:hanging="432"/>
      </w:pPr>
      <w:r w:rsidRPr="00FE2ECE">
        <w:rPr>
          <w:b/>
        </w:rPr>
        <w:t>I.</w:t>
      </w:r>
      <w:r w:rsidRPr="00FE2ECE">
        <w:rPr>
          <w:b/>
        </w:rPr>
        <w:tab/>
      </w:r>
      <w:r w:rsidRPr="00FE2ECE">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rsidR="008C0C88" w:rsidRPr="00FE2ECE" w:rsidRDefault="008C0C88" w:rsidP="008C0C88">
      <w:pPr>
        <w:pStyle w:val="Texto"/>
        <w:spacing w:line="211" w:lineRule="exact"/>
        <w:ind w:left="2592" w:hanging="432"/>
      </w:pPr>
      <w:r w:rsidRPr="00FE2ECE">
        <w:rPr>
          <w:b/>
        </w:rPr>
        <w:t>II.</w:t>
      </w:r>
      <w:r w:rsidRPr="00FE2ECE">
        <w:rPr>
          <w:b/>
        </w:rPr>
        <w:tab/>
      </w:r>
      <w:r w:rsidRPr="00FE2ECE">
        <w:t xml:space="preserve">Obtener la devolución del IVA, en un plazo que no excederá de 20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rsidRPr="00FE2ECE">
          <w:t>la RMF.</w:t>
        </w:r>
      </w:smartTag>
    </w:p>
    <w:p w:rsidR="00A13E33" w:rsidRPr="00FE2ECE" w:rsidRDefault="008C0C88" w:rsidP="00A13E33">
      <w:pPr>
        <w:pStyle w:val="Texto"/>
        <w:spacing w:line="231" w:lineRule="exact"/>
        <w:ind w:left="2552" w:hanging="425"/>
      </w:pPr>
      <w:r w:rsidRPr="00FE2ECE">
        <w:rPr>
          <w:b/>
        </w:rPr>
        <w:t>III.</w:t>
      </w:r>
      <w:r w:rsidRPr="00FE2ECE">
        <w:rPr>
          <w:b/>
        </w:rPr>
        <w:tab/>
      </w:r>
      <w:r w:rsidR="00A13E33" w:rsidRPr="00FE2ECE">
        <w:t>Procederá la inscripción de manera inmediata en el Padrón de Importadores de Sectores Específicos, en los Sectores 10, 11, 14 y 15, del Apartado A, del Anexo 10, a que se refiere el segundo párrafo, de la regla 1.3.2., siempre que se presente la solicitud correspondiente a través del Portal del SAT, anexando la copia del oficio en el que la AGACE otorgó la autorización al registro de empresa, sin ser necesario cumplir con los requisitos adicionales establecidos en el Apartado “Requisitos” de la ficha de trámite 4/LA.</w:t>
      </w:r>
    </w:p>
    <w:p w:rsidR="008C0C88" w:rsidRPr="00FE2ECE" w:rsidRDefault="008C0C88" w:rsidP="008C0C88">
      <w:pPr>
        <w:pStyle w:val="Texto"/>
        <w:spacing w:line="211" w:lineRule="exact"/>
        <w:ind w:left="2592" w:hanging="432"/>
        <w:rPr>
          <w:b/>
        </w:rPr>
      </w:pPr>
      <w:r w:rsidRPr="00FE2ECE">
        <w:tab/>
        <w:t xml:space="preserve">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w:t>
      </w:r>
      <w:smartTag w:uri="urn:schemas-microsoft-com:office:smarttags" w:element="PersonName">
        <w:smartTagPr>
          <w:attr w:name="ProductID" w:val="la AGACE"/>
        </w:smartTagPr>
        <w:r w:rsidRPr="00FE2ECE">
          <w:t>la AGACE</w:t>
        </w:r>
      </w:smartTag>
      <w:r w:rsidRPr="00FE2ECE">
        <w:t xml:space="preserve"> otorgó la autorización al registro de empresa, sin ser necesario cumplir con los requisitos adicionales establecidos en el numeral 5 del Apartado A del “Instructivo de trámite de </w:t>
      </w:r>
      <w:smartTag w:uri="urn:schemas-microsoft-com:office:smarttags" w:element="PersonName">
        <w:smartTagPr>
          <w:attr w:name="ProductID" w:val="la Autorizaci￳n"/>
        </w:smartTagPr>
        <w:r w:rsidRPr="00FE2ECE">
          <w:t>la Autorización</w:t>
        </w:r>
      </w:smartTag>
      <w:r w:rsidRPr="00FE2ECE">
        <w:t xml:space="preserve"> de inscripción para el padrón de exportadores sectorial (Regla 1.3.7.)” de la “Autorización de inscripción para el padrón de exportadores sectorial (Regla 1.3.7.)”.</w:t>
      </w:r>
    </w:p>
    <w:p w:rsidR="008C0C88" w:rsidRPr="00FE2ECE" w:rsidRDefault="008C0C88" w:rsidP="008C0C88">
      <w:pPr>
        <w:pStyle w:val="Texto"/>
        <w:spacing w:line="226" w:lineRule="exact"/>
        <w:ind w:left="2592" w:hanging="432"/>
      </w:pPr>
      <w:r w:rsidRPr="00FE2ECE">
        <w:rPr>
          <w:b/>
        </w:rPr>
        <w:lastRenderedPageBreak/>
        <w:t>IV.</w:t>
      </w:r>
      <w:r w:rsidRPr="00FE2ECE">
        <w:rPr>
          <w:b/>
        </w:rPr>
        <w:tab/>
      </w:r>
      <w:r w:rsidRPr="00FE2ECE">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rsidR="008C0C88" w:rsidRPr="00FE2ECE" w:rsidRDefault="008C0C88" w:rsidP="008C0C88">
      <w:pPr>
        <w:pStyle w:val="Texto"/>
        <w:spacing w:line="226" w:lineRule="exact"/>
        <w:ind w:left="2592" w:hanging="432"/>
      </w:pPr>
      <w:r w:rsidRPr="00FE2ECE">
        <w:rPr>
          <w:b/>
        </w:rPr>
        <w:t>V.</w:t>
      </w:r>
      <w:r w:rsidRPr="00FE2ECE">
        <w:rPr>
          <w:b/>
        </w:rPr>
        <w:tab/>
      </w:r>
      <w:r w:rsidRPr="00FE2ECE">
        <w:t xml:space="preserve">Podrán presentar un escrito libre a través de Ventanilla Digital, en el que describan posibles irregularidades realizadas en las operaciones de comercio exterior de que se trate y, en su caso, sometan a consideración el monto de las contribuciones y aprovechamientos que se estiman omitidos, con posterioridad al despacho de las mercancías de comercio exterior y previo al ejercicio de facultades de comprobación de las autoridades aduaneras, </w:t>
      </w:r>
      <w:smartTag w:uri="urn:schemas-microsoft-com:office:smarttags" w:element="PersonName">
        <w:smartTagPr>
          <w:attr w:name="ProductID" w:val="la AGACE"/>
        </w:smartTagPr>
        <w:r w:rsidRPr="00FE2ECE">
          <w:t>la AGACE</w:t>
        </w:r>
      </w:smartTag>
      <w:r w:rsidRPr="00FE2ECE">
        <w:t xml:space="preserve"> o ADACE que corresponda a su domicilio fiscal, podrá otorgar un plazo de 60 días para que en términos de las disposiciones legales corrijan su situación conforme al artículo 73 del CFF. El plazo otorgado no exime de la actualización y recargos que correspondan a la fecha de pago de las contribuciones y aprovechamientos de que se traten.</w:t>
      </w:r>
    </w:p>
    <w:p w:rsidR="008C0C88" w:rsidRPr="00FE2ECE" w:rsidRDefault="008C0C88" w:rsidP="008C0C88">
      <w:pPr>
        <w:pStyle w:val="Texto"/>
        <w:spacing w:line="226" w:lineRule="exact"/>
        <w:ind w:left="2592" w:hanging="432"/>
      </w:pPr>
      <w:r w:rsidRPr="00FE2ECE">
        <w:tab/>
        <w:t>El procedimiento señalado en la presente fracción, no se considera como inicio de facultades de comprobación, ni podrá ser considerado como una resolución favorable al particular.</w:t>
      </w:r>
    </w:p>
    <w:p w:rsidR="008C0C88" w:rsidRPr="00FE2ECE" w:rsidRDefault="008C0C88" w:rsidP="008C0C88">
      <w:pPr>
        <w:pStyle w:val="Texto"/>
        <w:spacing w:line="226" w:lineRule="exact"/>
        <w:ind w:left="2592" w:hanging="432"/>
      </w:pPr>
      <w:r w:rsidRPr="00FE2ECE">
        <w:rPr>
          <w:b/>
        </w:rPr>
        <w:t>VI.</w:t>
      </w:r>
      <w:r w:rsidRPr="00FE2ECE">
        <w:rPr>
          <w:b/>
        </w:rPr>
        <w:tab/>
      </w:r>
      <w:r w:rsidRPr="00FE2ECE">
        <w:t xml:space="preserve">No estarán obligadas a proporcionar la “Manifestación de Valor” ni la “Hoja de cálculo para la determinación del valor en aduana de mercancía de importación” en las importaciones temporales, a que se refieren el artículo 59, fracción III, de </w:t>
      </w:r>
      <w:smartTag w:uri="urn:schemas-microsoft-com:office:smarttags" w:element="PersonName">
        <w:smartTagPr>
          <w:attr w:name="ProductID" w:val="la Ley"/>
        </w:smartTagPr>
        <w:r w:rsidRPr="00FE2ECE">
          <w:t>la Ley</w:t>
        </w:r>
      </w:smartTag>
      <w:r w:rsidRPr="00FE2ECE">
        <w:t xml:space="preserve"> y la regla 1.5.1., en las operaciones de importación temporal tramitadas al amparo de su Programa.</w:t>
      </w:r>
    </w:p>
    <w:p w:rsidR="008C0C88" w:rsidRPr="00FE2ECE" w:rsidRDefault="008C0C88" w:rsidP="008C0C88">
      <w:pPr>
        <w:pStyle w:val="Texto"/>
        <w:spacing w:line="226" w:lineRule="exact"/>
        <w:ind w:left="2592" w:hanging="432"/>
      </w:pPr>
      <w:r w:rsidRPr="00FE2ECE">
        <w:rPr>
          <w:b/>
        </w:rPr>
        <w:t>VII.</w:t>
      </w:r>
      <w:r w:rsidRPr="00FE2ECE">
        <w:rPr>
          <w:b/>
        </w:rPr>
        <w:tab/>
      </w:r>
      <w:r w:rsidRPr="00FE2ECE">
        <w:t xml:space="preserve">Para los efectos del artículo 154, último párrafo, de </w:t>
      </w:r>
      <w:smartTag w:uri="urn:schemas-microsoft-com:office:smarttags" w:element="PersonName">
        <w:smartTagPr>
          <w:attr w:name="ProductID" w:val="la Ley"/>
        </w:smartTagPr>
        <w:r w:rsidRPr="00FE2ECE">
          <w:t>la Ley</w:t>
        </w:r>
      </w:smartTag>
      <w:r w:rsidRPr="00FE2ECE">
        <w:t>, podrán cumplir con las regulaciones y restricciones no arancelarias en un plazo de 60 días a partir de la fecha de la notificación del acta de inicio del PAMA, para sustituir el embargo precautorio de las mercancías por las garantías que establece el CFF.</w:t>
      </w:r>
    </w:p>
    <w:p w:rsidR="008C0C88" w:rsidRPr="00FE2ECE" w:rsidRDefault="008C0C88" w:rsidP="008C0C88">
      <w:pPr>
        <w:pStyle w:val="Texto"/>
        <w:spacing w:line="226" w:lineRule="exact"/>
        <w:ind w:left="2592" w:hanging="432"/>
      </w:pPr>
      <w:r w:rsidRPr="00FE2ECE">
        <w:rPr>
          <w:b/>
        </w:rPr>
        <w:t>VIII.</w:t>
      </w:r>
      <w:r w:rsidRPr="00FE2ECE">
        <w:rPr>
          <w:b/>
        </w:rPr>
        <w:tab/>
      </w:r>
      <w:r w:rsidRPr="00FE2ECE">
        <w:t xml:space="preserve">Para los efectos de los artículos 108, fracción I, de </w:t>
      </w:r>
      <w:smartTag w:uri="urn:schemas-microsoft-com:office:smarttags" w:element="PersonName">
        <w:smartTagPr>
          <w:attr w:name="ProductID" w:val="la Ley"/>
        </w:smartTagPr>
        <w:r w:rsidRPr="00FE2ECE">
          <w:t>la Ley</w:t>
        </w:r>
      </w:smartTag>
      <w:r w:rsidRPr="00FE2ECE">
        <w:t xml:space="preserve"> y 4, fracción I, del Decreto IMMEX, las mercancías importadas temporalmente al amparo de su Programa IMMEX, podrán permanecer en el territorio nacional hasta por 36 meses.</w:t>
      </w:r>
    </w:p>
    <w:p w:rsidR="008C0C88" w:rsidRPr="00FE2ECE" w:rsidRDefault="008C0C88" w:rsidP="008C0C88">
      <w:pPr>
        <w:pStyle w:val="Texto"/>
        <w:spacing w:line="226" w:lineRule="exact"/>
        <w:ind w:left="2592" w:hanging="432"/>
      </w:pPr>
      <w:r w:rsidRPr="00FE2ECE">
        <w:rPr>
          <w:b/>
        </w:rPr>
        <w:t>IX.</w:t>
      </w:r>
      <w:r w:rsidRPr="00FE2ECE">
        <w:rPr>
          <w:b/>
        </w:rPr>
        <w:tab/>
      </w:r>
      <w:r w:rsidRPr="00FE2ECE">
        <w:t xml:space="preserve">Las empresas con Programa IMMEX, que bajo su Programa fabriquen bienes de los sectores eléctrico o electrónico, de autopartes y aeronaves, así como aquellos de las empresas de la industria automotriz terminal o manufacturera 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de </w:t>
      </w:r>
      <w:smartTag w:uri="urn:schemas-microsoft-com:office:smarttags" w:element="PersonName">
        <w:smartTagPr>
          <w:attr w:name="ProductID" w:val="la Ley"/>
        </w:smartTagPr>
        <w:r w:rsidRPr="00FE2ECE">
          <w:t>la Ley</w:t>
        </w:r>
      </w:smartTag>
      <w:r w:rsidRPr="00FE2ECE">
        <w:t xml:space="preserve">, y a los lineamientos que para tal efecto emita </w:t>
      </w:r>
      <w:smartTag w:uri="urn:schemas-microsoft-com:office:smarttags" w:element="PersonName">
        <w:smartTagPr>
          <w:attr w:name="ProductID" w:val="la AGA"/>
        </w:smartTagPr>
        <w:r w:rsidRPr="00FE2ECE">
          <w:t>la AGA</w:t>
        </w:r>
      </w:smartTag>
      <w:r w:rsidRPr="00FE2ECE">
        <w:t>, mismos que se darán a conocer en el Portal del SAT y siempre que cumplan con lo siguiente:</w:t>
      </w:r>
    </w:p>
    <w:p w:rsidR="008C0C88" w:rsidRPr="00FE2ECE" w:rsidRDefault="008C0C88" w:rsidP="008C0C88">
      <w:pPr>
        <w:pStyle w:val="Texto"/>
        <w:spacing w:line="226" w:lineRule="exact"/>
        <w:ind w:left="3024" w:hanging="432"/>
      </w:pPr>
      <w:r w:rsidRPr="00FE2ECE">
        <w:rPr>
          <w:b/>
        </w:rPr>
        <w:t>a)</w:t>
      </w:r>
      <w:r w:rsidRPr="00FE2ECE">
        <w:rPr>
          <w:b/>
        </w:rPr>
        <w:tab/>
      </w:r>
      <w:r w:rsidRPr="00FE2ECE">
        <w:t xml:space="preserve">Presentar solicitud por escrito ante </w:t>
      </w:r>
      <w:smartTag w:uri="urn:schemas-microsoft-com:office:smarttags" w:element="PersonName">
        <w:smartTagPr>
          <w:attr w:name="ProductID" w:val="la AGA"/>
        </w:smartTagPr>
        <w:r w:rsidRPr="00FE2ECE">
          <w:t>la AGA</w:t>
        </w:r>
      </w:smartTag>
      <w:r w:rsidRPr="00FE2ECE">
        <w:t>, en la que manifieste su consentimiento, para someter las mercancías al proceso de despacho conjunto.</w:t>
      </w:r>
    </w:p>
    <w:p w:rsidR="008C0C88" w:rsidRPr="00FE2ECE" w:rsidRDefault="008C0C88" w:rsidP="008C0C88">
      <w:pPr>
        <w:pStyle w:val="Texto"/>
        <w:spacing w:line="226" w:lineRule="exact"/>
        <w:ind w:left="3024" w:hanging="432"/>
      </w:pPr>
      <w:r w:rsidRPr="00FE2ECE">
        <w:rPr>
          <w:b/>
        </w:rPr>
        <w:t>b)</w:t>
      </w:r>
      <w:r w:rsidRPr="00FE2ECE">
        <w:rPr>
          <w:b/>
        </w:rPr>
        <w:tab/>
      </w:r>
      <w:r w:rsidRPr="00FE2ECE">
        <w:t>Que a su ingreso a territorio nacional, las mercancías provengan directamente del Aeropuerto Internacional de Laredo en Laredo, Texas, y que a su arribo lleguen a aeropuertos internacionales que se designen para tal efecto.</w:t>
      </w:r>
    </w:p>
    <w:p w:rsidR="008C0C88" w:rsidRPr="00FE2ECE" w:rsidRDefault="008C0C88" w:rsidP="008C0C88">
      <w:pPr>
        <w:pStyle w:val="Texto"/>
        <w:spacing w:line="226" w:lineRule="exact"/>
        <w:ind w:left="3024" w:hanging="432"/>
      </w:pPr>
      <w:r w:rsidRPr="00FE2ECE">
        <w:rPr>
          <w:b/>
        </w:rPr>
        <w:lastRenderedPageBreak/>
        <w:t>c)</w:t>
      </w:r>
      <w:r w:rsidRPr="00FE2ECE">
        <w:rPr>
          <w:b/>
        </w:rPr>
        <w:tab/>
      </w:r>
      <w:r w:rsidRPr="00FE2ECE">
        <w:t>Tramitar el pedimento con la clave que corresponda conforme a lo señalado en el Apéndice 2, asentando en el bloque de identificadores el que corresponda conforme al Apéndice 8, ambos del Anexo 22.</w:t>
      </w:r>
    </w:p>
    <w:p w:rsidR="008C0C88" w:rsidRPr="00FE2ECE" w:rsidRDefault="008C0C88" w:rsidP="008C0C88">
      <w:pPr>
        <w:pStyle w:val="Texto"/>
        <w:spacing w:line="221" w:lineRule="exact"/>
        <w:ind w:left="3024" w:hanging="432"/>
      </w:pPr>
      <w:r w:rsidRPr="00FE2ECE">
        <w:rPr>
          <w:b/>
        </w:rPr>
        <w:tab/>
      </w:r>
      <w:r w:rsidRPr="00FE2ECE">
        <w:t xml:space="preserve">Tratándose de operaciones que se efectúen con pedimentos consolidados de conformidad con los artículos 37 y 37-A de </w:t>
      </w:r>
      <w:smartTag w:uri="urn:schemas-microsoft-com:office:smarttags" w:element="PersonName">
        <w:smartTagPr>
          <w:attr w:name="ProductID" w:val="la Ley"/>
        </w:smartTagPr>
        <w:r w:rsidRPr="00FE2ECE">
          <w:t>la Ley</w:t>
        </w:r>
      </w:smartTag>
      <w:r w:rsidRPr="00FE2ECE">
        <w:t xml:space="preserve">, podrán tramitar un pedimento semanal o mensual, debiendo por cada remesa, transmitir al SAAI el “Aviso electrónico de importación y de exportación”, presentar las mercancías con el aviso ante el mecanismo de selección automatizado, sin que sea necesario anexar la factura a que hace referencia el artículo 36-A de </w:t>
      </w:r>
      <w:smartTag w:uri="urn:schemas-microsoft-com:office:smarttags" w:element="PersonName">
        <w:smartTagPr>
          <w:attr w:name="ProductID" w:val="la Ley"/>
        </w:smartTagPr>
        <w:r w:rsidRPr="00FE2ECE">
          <w:t>la Ley</w:t>
        </w:r>
      </w:smartTag>
      <w:r w:rsidRPr="00FE2ECE">
        <w:t xml:space="preserve"> dichos pedimentos se deberán presentar cada semana o dentro de los primeros 10 días de cada mes, según corresponda.</w:t>
      </w:r>
    </w:p>
    <w:p w:rsidR="008C0C88" w:rsidRPr="00FE2ECE" w:rsidRDefault="008C0C88" w:rsidP="008C0C88">
      <w:pPr>
        <w:pStyle w:val="Texto"/>
        <w:spacing w:line="221" w:lineRule="exact"/>
        <w:ind w:left="3024" w:hanging="432"/>
      </w:pPr>
      <w:r w:rsidRPr="00FE2ECE">
        <w:tab/>
        <w:t>Tratándose de operaciones de introducción a depósito fiscal por empresas de la industria automotriz terminal o manufacturera de vehículos de autotransporte, podrán presentar ante el mecanismo de selección automatizado la factura o relación de facturas, o bien el aviso consolidado, lista de empaque o documento de embarque que contenga impresa la firma electrónica que le haya reportado el validador al momento de transmitir el registro previo.</w:t>
      </w:r>
    </w:p>
    <w:p w:rsidR="008C0C88" w:rsidRPr="00FE2ECE" w:rsidRDefault="008C0C88" w:rsidP="008C0C88">
      <w:pPr>
        <w:pStyle w:val="Texto"/>
        <w:spacing w:line="221" w:lineRule="exact"/>
        <w:ind w:left="3024" w:hanging="432"/>
      </w:pPr>
      <w:r w:rsidRPr="00FE2ECE">
        <w:tab/>
        <w:t>El pedimento, aviso, factura o relación de facturas, o bien el aviso consolidado, lista de empaque o documento de embarque, según corresponda, deberá presentarse en el módulo de aduanas asignado para tal efecto, sin necesidad de la presentación física de las mercancías.</w:t>
      </w:r>
    </w:p>
    <w:p w:rsidR="008C0C88" w:rsidRPr="00FE2ECE" w:rsidRDefault="008C0C88" w:rsidP="008C0C88">
      <w:pPr>
        <w:pStyle w:val="Texto"/>
        <w:spacing w:line="221" w:lineRule="exact"/>
        <w:ind w:left="3024" w:hanging="432"/>
      </w:pPr>
      <w:r w:rsidRPr="00FE2ECE">
        <w:rPr>
          <w:b/>
        </w:rPr>
        <w:t>d)</w:t>
      </w:r>
      <w:r w:rsidRPr="00FE2ECE">
        <w:rPr>
          <w:b/>
        </w:rPr>
        <w:tab/>
      </w:r>
      <w:r w:rsidRPr="00FE2ECE">
        <w:t>Que no sean objeto de almacenaje, ni se realice reconocimiento previo; en estos casos, no será necesario ingresar al Recinto Fiscalizado.</w:t>
      </w:r>
    </w:p>
    <w:p w:rsidR="008C0C88" w:rsidRPr="00FE2ECE" w:rsidRDefault="008C0C88" w:rsidP="008C0C88">
      <w:pPr>
        <w:pStyle w:val="Texto"/>
        <w:spacing w:line="221" w:lineRule="exact"/>
        <w:ind w:left="2592" w:hanging="432"/>
      </w:pPr>
      <w:r w:rsidRPr="00FE2ECE">
        <w:rPr>
          <w:b/>
        </w:rPr>
        <w:tab/>
      </w:r>
      <w:r w:rsidRPr="00FE2ECE">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rsidR="008C0C88" w:rsidRPr="00FE2ECE" w:rsidRDefault="008C0C88" w:rsidP="008C0C88">
      <w:pPr>
        <w:pStyle w:val="Texto"/>
        <w:spacing w:line="221" w:lineRule="exact"/>
        <w:ind w:left="2592" w:hanging="432"/>
      </w:pPr>
      <w:r w:rsidRPr="00FE2ECE">
        <w:rPr>
          <w:b/>
        </w:rPr>
        <w:tab/>
      </w:r>
      <w:r w:rsidRPr="00FE2ECE">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rsidR="008C0C88" w:rsidRPr="00FE2ECE" w:rsidRDefault="008C0C88" w:rsidP="008C0C88">
      <w:pPr>
        <w:pStyle w:val="Texto"/>
        <w:spacing w:line="221" w:lineRule="exact"/>
        <w:ind w:left="2592" w:hanging="432"/>
      </w:pPr>
      <w:r w:rsidRPr="00FE2ECE">
        <w:rPr>
          <w:b/>
        </w:rPr>
        <w:tab/>
      </w:r>
      <w:r w:rsidRPr="00FE2ECE">
        <w:t>Para efectos de esta fracción, las empresas transportistas deberán transmitir la información a que se refieren las reglas 1.9.10. y 1.9.17. al menos 3 horas antes de que el avión despegue del Aeropuerto Internacional de Laredo en Laredo, Texas.</w:t>
      </w:r>
    </w:p>
    <w:p w:rsidR="008C0C88" w:rsidRPr="00FE2ECE" w:rsidRDefault="008C0C88" w:rsidP="008C0C88">
      <w:pPr>
        <w:pStyle w:val="Texto"/>
        <w:spacing w:line="221" w:lineRule="exact"/>
        <w:ind w:left="2592" w:hanging="432"/>
      </w:pPr>
      <w:r w:rsidRPr="00FE2ECE">
        <w:rPr>
          <w:b/>
        </w:rPr>
        <w:t>X.</w:t>
      </w:r>
      <w:r w:rsidRPr="00FE2ECE">
        <w:rPr>
          <w:b/>
        </w:rPr>
        <w:tab/>
      </w:r>
      <w:r w:rsidRPr="00FE2ECE">
        <w:t xml:space="preserve">Para los efectos de los artículos 63-A y 109 de </w:t>
      </w:r>
      <w:smartTag w:uri="urn:schemas-microsoft-com:office:smarttags" w:element="PersonName">
        <w:smartTagPr>
          <w:attr w:name="ProductID" w:val="la Ley"/>
        </w:smartTagPr>
        <w:r w:rsidRPr="00FE2ECE">
          <w:t>la Ley</w:t>
        </w:r>
      </w:smartTag>
      <w:r w:rsidRPr="00FE2ECE">
        <w:t>,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rsidR="008C0C88" w:rsidRPr="00FE2ECE" w:rsidRDefault="008C0C88" w:rsidP="008C0C88">
      <w:pPr>
        <w:pStyle w:val="Texto"/>
        <w:spacing w:line="221" w:lineRule="exact"/>
        <w:ind w:left="3024" w:hanging="432"/>
      </w:pPr>
      <w:r w:rsidRPr="00FE2ECE">
        <w:rPr>
          <w:b/>
        </w:rPr>
        <w:t>a)</w:t>
      </w:r>
      <w:r w:rsidRPr="00FE2ECE">
        <w:rPr>
          <w:b/>
        </w:rPr>
        <w:tab/>
      </w:r>
      <w:r w:rsidRPr="00FE2ECE">
        <w:t>Que la empresa con Programa IMMEX en la modalidad de servicios y la empresa de la industria de autopartes pertenezcan a un mismo grupo, conforme a lo señalado en el segundo párrafo, de la regla 7.1.7.</w:t>
      </w:r>
    </w:p>
    <w:p w:rsidR="008C0C88" w:rsidRPr="00FE2ECE" w:rsidRDefault="008C0C88" w:rsidP="008C0C88">
      <w:pPr>
        <w:pStyle w:val="Texto"/>
        <w:spacing w:line="221" w:lineRule="exact"/>
        <w:ind w:left="3024" w:hanging="432"/>
      </w:pPr>
      <w:r w:rsidRPr="00FE2ECE">
        <w:rPr>
          <w:b/>
        </w:rPr>
        <w:lastRenderedPageBreak/>
        <w:t>b)</w:t>
      </w:r>
      <w:r w:rsidRPr="00FE2ECE">
        <w:rPr>
          <w:b/>
        </w:rPr>
        <w:tab/>
      </w:r>
      <w:r w:rsidRPr="00FE2ECE">
        <w:t xml:space="preserve">Que la empresa de la industria de autopartes al tramitar el pedimento de importación temporal, realice el pago del IGI correspondiente, a las mercancías no originarias del TLCAN, de </w:t>
      </w:r>
      <w:smartTag w:uri="urn:schemas-microsoft-com:office:smarttags" w:element="PersonName">
        <w:smartTagPr>
          <w:attr w:name="ProductID" w:val="La Decisi￳n"/>
        </w:smartTagPr>
        <w:r w:rsidRPr="00FE2ECE">
          <w:t>la Decisión</w:t>
        </w:r>
      </w:smartTag>
      <w:r w:rsidRPr="00FE2ECE">
        <w:t xml:space="preserve"> o del TLCAELC, según sea el caso, de conformidad con el artículo 14 del Decreto IMMEX y en los términos establecidos en la regla 1.6.11., que serán incorporadas a las partes y componentes objeto de la transferencia.</w:t>
      </w:r>
    </w:p>
    <w:p w:rsidR="008C0C88" w:rsidRPr="00FE2ECE" w:rsidRDefault="008C0C88" w:rsidP="008C0C88">
      <w:pPr>
        <w:pStyle w:val="Texto"/>
        <w:spacing w:line="219" w:lineRule="exact"/>
        <w:ind w:left="3024" w:hanging="432"/>
      </w:pPr>
      <w:r w:rsidRPr="00FE2ECE">
        <w:rPr>
          <w:b/>
        </w:rPr>
        <w:t>c)</w:t>
      </w:r>
      <w:r w:rsidRPr="00FE2ECE">
        <w:rPr>
          <w:b/>
        </w:rPr>
        <w:tab/>
      </w:r>
      <w:r w:rsidRPr="00FE2ECE">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rsidR="008C0C88" w:rsidRPr="00FE2ECE" w:rsidRDefault="008C0C88" w:rsidP="008C0C88">
      <w:pPr>
        <w:pStyle w:val="Texto"/>
        <w:spacing w:line="219" w:lineRule="exact"/>
        <w:ind w:left="2592" w:hanging="432"/>
      </w:pPr>
      <w:r w:rsidRPr="00FE2ECE">
        <w:rPr>
          <w:b/>
        </w:rPr>
        <w:tab/>
      </w:r>
      <w:r w:rsidRPr="00FE2ECE">
        <w:t xml:space="preserve">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w:t>
      </w:r>
      <w:smartTag w:uri="urn:schemas-microsoft-com:office:smarttags" w:element="PersonName">
        <w:smartTagPr>
          <w:attr w:name="ProductID" w:val="la TIGIE."/>
        </w:smartTagPr>
        <w:r w:rsidRPr="00FE2ECE">
          <w:t>la TIGIE.</w:t>
        </w:r>
      </w:smartTag>
    </w:p>
    <w:p w:rsidR="008C0C88" w:rsidRPr="00FE2ECE" w:rsidRDefault="008C0C88" w:rsidP="008C0C88">
      <w:pPr>
        <w:pStyle w:val="Texto"/>
        <w:spacing w:line="219" w:lineRule="exact"/>
        <w:ind w:left="2592" w:hanging="432"/>
      </w:pPr>
      <w:r w:rsidRPr="00FE2ECE">
        <w:rPr>
          <w:b/>
        </w:rPr>
        <w:t>XI.</w:t>
      </w:r>
      <w:r w:rsidRPr="00FE2ECE">
        <w:rPr>
          <w:b/>
        </w:rPr>
        <w:tab/>
      </w:r>
      <w:r w:rsidRPr="00FE2ECE">
        <w:t xml:space="preserve">Para los efectos de los artículos 106, fracción V, inciso c) y 108 de </w:t>
      </w:r>
      <w:smartTag w:uri="urn:schemas-microsoft-com:office:smarttags" w:element="PersonName">
        <w:smartTagPr>
          <w:attr w:name="ProductID" w:val="la Ley"/>
        </w:smartTagPr>
        <w:r w:rsidRPr="00FE2ECE">
          <w:t>la Ley</w:t>
        </w:r>
      </w:smartTag>
      <w:r w:rsidRPr="00FE2ECE">
        <w:t xml:space="preserve"> y 29, fracciones I y IV, inciso b) de la Ley del 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rsidR="008C0C88" w:rsidRPr="00FE2ECE" w:rsidRDefault="008C0C88" w:rsidP="008C0C88">
      <w:pPr>
        <w:pStyle w:val="Texto"/>
        <w:spacing w:line="219" w:lineRule="exact"/>
        <w:ind w:left="3024" w:hanging="432"/>
      </w:pPr>
      <w:r w:rsidRPr="00FE2ECE">
        <w:rPr>
          <w:b/>
        </w:rPr>
        <w:t>a)</w:t>
      </w:r>
      <w:r w:rsidRPr="00FE2ECE">
        <w:rPr>
          <w:b/>
        </w:rPr>
        <w:tab/>
      </w:r>
      <w:r w:rsidRPr="00FE2ECE">
        <w:t>Los extranjeros o mexicanos residentes en territorio nacional o en el extranjero que adquieran la embarcación deberán importarla temporalmente conforme a lo dispuesto en la regla 4.2.5.</w:t>
      </w:r>
    </w:p>
    <w:p w:rsidR="008C0C88" w:rsidRPr="00FE2ECE" w:rsidRDefault="008C0C88" w:rsidP="008C0C88">
      <w:pPr>
        <w:pStyle w:val="Texto"/>
        <w:spacing w:line="219" w:lineRule="exact"/>
        <w:ind w:left="3024" w:hanging="432"/>
      </w:pPr>
      <w:r w:rsidRPr="00FE2ECE">
        <w:rPr>
          <w:b/>
        </w:rPr>
        <w:t>b)</w:t>
      </w:r>
      <w:r w:rsidRPr="00FE2ECE">
        <w:rPr>
          <w:b/>
        </w:rPr>
        <w:tab/>
      </w:r>
      <w:r w:rsidRPr="00FE2ECE">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rsidR="008C0C88" w:rsidRPr="00FE2ECE" w:rsidRDefault="008C0C88" w:rsidP="008C0C88">
      <w:pPr>
        <w:pStyle w:val="Texto"/>
        <w:spacing w:line="219" w:lineRule="exact"/>
        <w:ind w:left="3024" w:hanging="432"/>
      </w:pPr>
      <w:r w:rsidRPr="00FE2ECE">
        <w:rPr>
          <w:b/>
        </w:rPr>
        <w:t>c)</w:t>
      </w:r>
      <w:r w:rsidRPr="00FE2ECE">
        <w:rPr>
          <w:b/>
        </w:rPr>
        <w:tab/>
      </w:r>
      <w:r w:rsidRPr="00FE2ECE">
        <w:t>Al pedimento que ampare el retorno virtual de la embarcación deberá anexarse copia simple del comprobante de la importación temporal de la embarcación debidamente formalizado conforme a la regla 4.2.5. y en el campo de observaciones del pedimento, se deberá indicar el número de folio y fecha de dicho comprobante.</w:t>
      </w:r>
    </w:p>
    <w:p w:rsidR="008C0C88" w:rsidRPr="00FE2ECE" w:rsidRDefault="008C0C88" w:rsidP="008C0C88">
      <w:pPr>
        <w:pStyle w:val="Texto"/>
        <w:tabs>
          <w:tab w:val="left" w:pos="839"/>
        </w:tabs>
        <w:spacing w:line="219" w:lineRule="exact"/>
        <w:ind w:left="2552" w:firstLine="0"/>
      </w:pPr>
      <w:r w:rsidRPr="00FE2ECE">
        <w:t>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que haya efectuado la entrega de la embarcación será responsable por el pago de las contribuciones y sus accesorios.</w:t>
      </w:r>
    </w:p>
    <w:p w:rsidR="008C0C88" w:rsidRPr="00FE2ECE" w:rsidRDefault="008C0C88" w:rsidP="008C0C88">
      <w:pPr>
        <w:pStyle w:val="Texto"/>
        <w:spacing w:line="219" w:lineRule="exact"/>
        <w:ind w:left="2592" w:hanging="432"/>
      </w:pPr>
      <w:r w:rsidRPr="00FE2ECE">
        <w:rPr>
          <w:b/>
        </w:rPr>
        <w:t>XII.</w:t>
      </w:r>
      <w:r w:rsidRPr="00FE2ECE">
        <w:rPr>
          <w:b/>
        </w:rPr>
        <w:tab/>
      </w:r>
      <w:r w:rsidRPr="00FE2ECE">
        <w:t xml:space="preserve">Para los efectos del artículo 36-A, fracción I, de </w:t>
      </w:r>
      <w:smartTag w:uri="urn:schemas-microsoft-com:office:smarttags" w:element="PersonName">
        <w:smartTagPr>
          <w:attr w:name="ProductID" w:val="la Ley"/>
        </w:smartTagPr>
        <w:r w:rsidRPr="00FE2ECE">
          <w:t>la Ley</w:t>
        </w:r>
      </w:smartTag>
      <w:r w:rsidRPr="00FE2ECE">
        <w:t xml:space="preserve">,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la factura, acuse de valor, en el documento de embarque o en relación anexa, los números de serie, siempre que lleven un registro actualizado de dicha información, en el sistema de control de inventarios a que se refieren los artículos 59, fracción I, de </w:t>
      </w:r>
      <w:smartTag w:uri="urn:schemas-microsoft-com:office:smarttags" w:element="PersonName">
        <w:smartTagPr>
          <w:attr w:name="ProductID" w:val="la Ley"/>
        </w:smartTagPr>
        <w:r w:rsidRPr="00FE2ECE">
          <w:t>la Ley</w:t>
        </w:r>
      </w:smartTag>
      <w:r w:rsidRPr="00FE2ECE">
        <w:t xml:space="preserve"> y 24, fracción IX, del Decreto IMMEX.</w:t>
      </w:r>
    </w:p>
    <w:p w:rsidR="008C0C88" w:rsidRPr="00FE2ECE" w:rsidRDefault="008C0C88" w:rsidP="008C0C88">
      <w:pPr>
        <w:pStyle w:val="Texto"/>
        <w:spacing w:line="219" w:lineRule="exact"/>
        <w:ind w:left="2592" w:hanging="432"/>
      </w:pPr>
      <w:r w:rsidRPr="00FE2ECE">
        <w:tab/>
        <w:t xml:space="preserve">Lo dispuesto en el párrafo anterior, también aplicará a las empresas con Programa IMMEX en la modalidad de albergue, para la importación de </w:t>
      </w:r>
      <w:r w:rsidRPr="00FE2ECE">
        <w:lastRenderedPageBreak/>
        <w:t>mercancías destinadas a la elaboración, transformación, ensamble, reparación, mantenimiento y remanufactura de aeronaves, así como de sus partes y componentes.</w:t>
      </w:r>
    </w:p>
    <w:p w:rsidR="008C0C88" w:rsidRPr="00FE2ECE" w:rsidRDefault="008C0C88" w:rsidP="008C0C88">
      <w:pPr>
        <w:pStyle w:val="Texto"/>
        <w:spacing w:line="219" w:lineRule="exact"/>
        <w:ind w:left="2592" w:hanging="432"/>
      </w:pPr>
      <w:r w:rsidRPr="00FE2ECE">
        <w:rPr>
          <w:b/>
        </w:rPr>
        <w:t>XIII.</w:t>
      </w:r>
      <w:r w:rsidRPr="00FE2ECE">
        <w:rPr>
          <w:b/>
        </w:rPr>
        <w:tab/>
      </w:r>
      <w:r w:rsidRPr="00FE2ECE">
        <w:t>Para los efectos de las reglas 4.3.9. y 4.3.11. las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en el pedimento de importación temporal previamente promovido por la empresa de la industria de autopartes, se haya efectuado el pago del IGI conforme a la regla 1.6.11.</w:t>
      </w:r>
    </w:p>
    <w:p w:rsidR="008C0C88" w:rsidRPr="00FE2ECE" w:rsidRDefault="008C0C88" w:rsidP="008C0C88">
      <w:pPr>
        <w:pStyle w:val="Texto"/>
        <w:spacing w:line="230" w:lineRule="exact"/>
        <w:ind w:left="2592" w:hanging="432"/>
      </w:pPr>
      <w:r w:rsidRPr="00FE2ECE">
        <w:tab/>
        <w:t>No obstante lo anterior, las partes y componentes que aparezcan en el Apartado A, de la "Constancia de transferencia de mercancías"</w:t>
      </w:r>
      <w:r w:rsidRPr="00FE2ECE">
        <w:rPr>
          <w:b/>
        </w:rPr>
        <w:t xml:space="preserve"> </w:t>
      </w:r>
      <w:r w:rsidRPr="00FE2ECE">
        <w:t>que reciban de la industria terminal automotriz o manufacturera de vehículos de autotransporte, deberán cambiarse de régimen y registrarse en el control de inventarios dentro del plazo previsto en la fracción I, de la regla 4.3.11.</w:t>
      </w:r>
    </w:p>
    <w:p w:rsidR="008C0C88" w:rsidRPr="00FE2ECE" w:rsidRDefault="008C0C88" w:rsidP="008C0C88">
      <w:pPr>
        <w:pStyle w:val="Texto"/>
        <w:spacing w:line="230" w:lineRule="exact"/>
        <w:ind w:left="2592" w:hanging="432"/>
      </w:pPr>
      <w:r w:rsidRPr="00FE2ECE">
        <w:tab/>
        <w:t>Las empresas que se apeguen a lo previsto en esta fracción no estarán sujetas al cálculo del ajuste anual previsto en la regla 4.3.12., ni deberán llevar los registros previstos en la regla 4.3.14.</w:t>
      </w:r>
    </w:p>
    <w:p w:rsidR="008C0C88" w:rsidRPr="00FE2ECE" w:rsidRDefault="008C0C88" w:rsidP="008C0C88">
      <w:pPr>
        <w:spacing w:after="101" w:line="230" w:lineRule="exact"/>
        <w:ind w:left="2127" w:hanging="709"/>
        <w:jc w:val="both"/>
        <w:rPr>
          <w:rFonts w:ascii="Arial" w:hAnsi="Arial" w:cs="Arial"/>
          <w:sz w:val="18"/>
          <w:szCs w:val="18"/>
        </w:rPr>
      </w:pPr>
      <w:r w:rsidRPr="00FE2ECE">
        <w:rPr>
          <w:rFonts w:ascii="Arial" w:hAnsi="Arial" w:cs="Arial"/>
          <w:b/>
          <w:sz w:val="18"/>
          <w:szCs w:val="18"/>
        </w:rPr>
        <w:t>B.</w:t>
      </w:r>
      <w:r w:rsidRPr="00FE2ECE">
        <w:rPr>
          <w:rFonts w:ascii="Arial" w:hAnsi="Arial" w:cs="Arial"/>
          <w:b/>
          <w:sz w:val="18"/>
          <w:szCs w:val="18"/>
        </w:rPr>
        <w:tab/>
      </w:r>
      <w:r w:rsidRPr="00FE2ECE">
        <w:rPr>
          <w:rFonts w:ascii="Arial" w:hAnsi="Arial" w:cs="Arial"/>
          <w:sz w:val="18"/>
          <w:szCs w:val="18"/>
        </w:rPr>
        <w:t>Rubro AA:</w:t>
      </w:r>
    </w:p>
    <w:p w:rsidR="008C0C88" w:rsidRPr="00FE2ECE" w:rsidRDefault="008C0C88" w:rsidP="008C0C88">
      <w:pPr>
        <w:pStyle w:val="Texto"/>
        <w:spacing w:line="230" w:lineRule="exact"/>
        <w:ind w:left="2592" w:hanging="432"/>
      </w:pPr>
      <w:r w:rsidRPr="00FE2ECE">
        <w:rPr>
          <w:b/>
        </w:rPr>
        <w:t>I.</w:t>
      </w:r>
      <w:r w:rsidRPr="00FE2ECE">
        <w:rPr>
          <w:b/>
        </w:rPr>
        <w:tab/>
      </w:r>
      <w:r w:rsidRPr="00FE2ECE">
        <w:t xml:space="preserve">Los establecidos en las fracciones I y III a </w:t>
      </w:r>
      <w:smartTag w:uri="urn:schemas-microsoft-com:office:smarttags" w:element="PersonName">
        <w:smartTagPr>
          <w:attr w:name="ProductID" w:val="la XIII"/>
        </w:smartTagPr>
        <w:r w:rsidRPr="00FE2ECE">
          <w:t>la XIII</w:t>
        </w:r>
      </w:smartTag>
      <w:r w:rsidRPr="00FE2ECE">
        <w:t xml:space="preserve"> del Apartado A de la presente regla.</w:t>
      </w:r>
    </w:p>
    <w:p w:rsidR="008C0C88" w:rsidRPr="00FE2ECE" w:rsidRDefault="008C0C88" w:rsidP="008C0C88">
      <w:pPr>
        <w:pStyle w:val="Texto"/>
        <w:spacing w:line="230" w:lineRule="exact"/>
        <w:ind w:left="2592" w:hanging="432"/>
      </w:pPr>
      <w:r w:rsidRPr="00FE2ECE">
        <w:rPr>
          <w:b/>
        </w:rPr>
        <w:t>II.</w:t>
      </w:r>
      <w:r w:rsidRPr="00FE2ECE">
        <w:rPr>
          <w:b/>
        </w:rPr>
        <w:tab/>
      </w:r>
      <w:r w:rsidRPr="00FE2ECE">
        <w:t xml:space="preserve">Obtendrá la devolución del IVA, en un plazo que no excederá de 15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rsidRPr="00FE2ECE">
          <w:t>la RMF.</w:t>
        </w:r>
      </w:smartTag>
    </w:p>
    <w:p w:rsidR="008C0C88" w:rsidRPr="00FE2ECE" w:rsidRDefault="008C0C88" w:rsidP="008C0C88">
      <w:pPr>
        <w:pStyle w:val="Texto"/>
        <w:spacing w:line="230" w:lineRule="exact"/>
        <w:ind w:left="2592" w:hanging="432"/>
      </w:pPr>
      <w:r w:rsidRPr="00FE2ECE">
        <w:rPr>
          <w:b/>
        </w:rPr>
        <w:t>III.</w:t>
      </w:r>
      <w:r w:rsidRPr="00FE2ECE">
        <w:rPr>
          <w:b/>
        </w:rPr>
        <w:tab/>
      </w:r>
      <w:r w:rsidRPr="00FE2ECE">
        <w:t>Cuando la autoridad aduanera previo al inicio de las facultades de comprobación, detecte la presunta omisión de contribuciones y aprovechamientos derivados de operaciones de comercio exterior, podrá hacerlas del conocimiento del contribuyente a través de una carta invitación. En caso de que el contribuyente no atienda la carta invitación o no subsane la totalidad de las irregularidades señaladas en el plazo que le conceda dicha autoridad podrá iniciar en cualquier momento el ejercicio de facultades de comprobación.</w:t>
      </w:r>
    </w:p>
    <w:p w:rsidR="008C0C88" w:rsidRPr="00FE2ECE" w:rsidRDefault="008C0C88" w:rsidP="008C0C88">
      <w:pPr>
        <w:pStyle w:val="Texto"/>
        <w:spacing w:line="230" w:lineRule="exact"/>
        <w:ind w:left="2592" w:hanging="432"/>
      </w:pPr>
      <w:r w:rsidRPr="00FE2ECE">
        <w:rPr>
          <w:b/>
        </w:rPr>
        <w:t>IV.</w:t>
      </w:r>
      <w:r w:rsidRPr="00FE2ECE">
        <w:rPr>
          <w:b/>
        </w:rPr>
        <w:tab/>
      </w:r>
      <w:r w:rsidRPr="00FE2ECE">
        <w:t xml:space="preserve">En relación con los artículos 59, fracción I, de </w:t>
      </w:r>
      <w:smartTag w:uri="urn:schemas-microsoft-com:office:smarttags" w:element="PersonName">
        <w:smartTagPr>
          <w:attr w:name="ProductID" w:val="la Ley"/>
        </w:smartTagPr>
        <w:r w:rsidRPr="00FE2ECE">
          <w:t>la Ley</w:t>
        </w:r>
      </w:smartTag>
      <w:r w:rsidRPr="00FE2ECE">
        <w:t>, así como la regla 4.3.1. y el Anexo 24; podrán acreditar que cumplen con dicha obligación, siempre que cuenten con un control de inventarios que refleje el destino, descargos y los saldos de las mercancías importadas temporalmente, el cual deberá ser transmitido en los términos que establezca el SAT.</w:t>
      </w:r>
    </w:p>
    <w:p w:rsidR="008C0C88" w:rsidRPr="00FE2ECE" w:rsidRDefault="008C0C88" w:rsidP="008C0C88">
      <w:pPr>
        <w:pStyle w:val="Texto"/>
        <w:spacing w:line="230" w:lineRule="exact"/>
        <w:ind w:left="2592" w:hanging="432"/>
      </w:pPr>
      <w:r w:rsidRPr="00FE2ECE">
        <w:rPr>
          <w:b/>
        </w:rPr>
        <w:t>V.</w:t>
      </w:r>
      <w:r w:rsidRPr="00FE2ECE">
        <w:rPr>
          <w:b/>
        </w:rPr>
        <w:tab/>
      </w:r>
      <w:r w:rsidRPr="00FE2ECE">
        <w:t>Cuando sea necesario rectificar alguno de los supuestos señalados en la regla 6.1.1., dentro de los 3 primeros meses, no será necesaria la autorización.</w:t>
      </w:r>
    </w:p>
    <w:p w:rsidR="008C0C88" w:rsidRPr="00FE2ECE" w:rsidRDefault="008C0C88" w:rsidP="008C0C88">
      <w:pPr>
        <w:spacing w:after="101" w:line="230" w:lineRule="exact"/>
        <w:ind w:left="2127" w:hanging="709"/>
        <w:jc w:val="both"/>
        <w:rPr>
          <w:rFonts w:ascii="Arial" w:hAnsi="Arial" w:cs="Arial"/>
          <w:sz w:val="18"/>
          <w:szCs w:val="18"/>
        </w:rPr>
      </w:pPr>
      <w:r w:rsidRPr="00FE2ECE">
        <w:rPr>
          <w:rFonts w:ascii="Arial" w:hAnsi="Arial" w:cs="Arial"/>
          <w:b/>
          <w:sz w:val="18"/>
          <w:szCs w:val="18"/>
        </w:rPr>
        <w:t>C.</w:t>
      </w:r>
      <w:r w:rsidRPr="00FE2ECE">
        <w:rPr>
          <w:rFonts w:ascii="Arial" w:hAnsi="Arial" w:cs="Arial"/>
          <w:b/>
          <w:sz w:val="18"/>
          <w:szCs w:val="18"/>
        </w:rPr>
        <w:tab/>
      </w:r>
      <w:r w:rsidRPr="00FE2ECE">
        <w:rPr>
          <w:rFonts w:ascii="Arial" w:hAnsi="Arial" w:cs="Arial"/>
          <w:sz w:val="18"/>
          <w:szCs w:val="18"/>
        </w:rPr>
        <w:t>Rubro AAA:</w:t>
      </w:r>
    </w:p>
    <w:p w:rsidR="008C0C88" w:rsidRPr="00FE2ECE" w:rsidRDefault="008C0C88" w:rsidP="008C0C88">
      <w:pPr>
        <w:pStyle w:val="Texto"/>
        <w:spacing w:line="230" w:lineRule="exact"/>
        <w:ind w:left="2592" w:hanging="432"/>
      </w:pPr>
      <w:r w:rsidRPr="00FE2ECE">
        <w:rPr>
          <w:b/>
        </w:rPr>
        <w:t>I.</w:t>
      </w:r>
      <w:r w:rsidRPr="00FE2ECE">
        <w:rPr>
          <w:b/>
        </w:rPr>
        <w:tab/>
      </w:r>
      <w:r w:rsidRPr="00FE2ECE">
        <w:t xml:space="preserve">Los establecidos en las fracciones I, III a </w:t>
      </w:r>
      <w:smartTag w:uri="urn:schemas-microsoft-com:office:smarttags" w:element="PersonName">
        <w:smartTagPr>
          <w:attr w:name="ProductID" w:val="la XIII"/>
        </w:smartTagPr>
        <w:r w:rsidRPr="00FE2ECE">
          <w:t>la XIII</w:t>
        </w:r>
      </w:smartTag>
      <w:r w:rsidRPr="00FE2ECE">
        <w:t xml:space="preserve"> del Apartado A; III a V del Apartado B, de la presente regla.</w:t>
      </w:r>
    </w:p>
    <w:p w:rsidR="008C0C88" w:rsidRPr="00FE2ECE" w:rsidRDefault="008C0C88" w:rsidP="008C0C88">
      <w:pPr>
        <w:pStyle w:val="Texto"/>
        <w:spacing w:line="230" w:lineRule="exact"/>
        <w:ind w:left="2592" w:hanging="432"/>
      </w:pPr>
      <w:r w:rsidRPr="00FE2ECE">
        <w:rPr>
          <w:b/>
        </w:rPr>
        <w:t>II.</w:t>
      </w:r>
      <w:r w:rsidRPr="00FE2ECE">
        <w:rPr>
          <w:b/>
        </w:rPr>
        <w:tab/>
      </w:r>
      <w:r w:rsidRPr="00FE2ECE">
        <w:t xml:space="preserve">Obtener la devolución del IVA, en un plazo que no excederá de los 10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rsidRPr="00FE2ECE">
          <w:t>la RMF.</w:t>
        </w:r>
      </w:smartTag>
    </w:p>
    <w:p w:rsidR="008C0C88" w:rsidRPr="00FE2ECE" w:rsidRDefault="008C0C88" w:rsidP="008C0C88">
      <w:pPr>
        <w:pStyle w:val="Texto"/>
        <w:spacing w:line="230" w:lineRule="exact"/>
        <w:ind w:left="2592" w:hanging="432"/>
      </w:pPr>
      <w:r w:rsidRPr="00FE2ECE">
        <w:rPr>
          <w:b/>
        </w:rPr>
        <w:t>III.</w:t>
      </w:r>
      <w:r w:rsidRPr="00FE2ECE">
        <w:rPr>
          <w:b/>
        </w:rPr>
        <w:tab/>
      </w:r>
      <w:r w:rsidRPr="00FE2ECE">
        <w:t>Podrán presentar pedimentos consolidados mensuales.</w:t>
      </w:r>
    </w:p>
    <w:p w:rsidR="008C0C88" w:rsidRPr="00FE2ECE" w:rsidRDefault="008C0C88" w:rsidP="008C0C88">
      <w:pPr>
        <w:pStyle w:val="Texto"/>
        <w:spacing w:line="230" w:lineRule="exact"/>
        <w:ind w:left="2592" w:hanging="432"/>
      </w:pPr>
      <w:r w:rsidRPr="00FE2ECE">
        <w:rPr>
          <w:b/>
        </w:rPr>
        <w:lastRenderedPageBreak/>
        <w:t>IV.</w:t>
      </w:r>
      <w:r w:rsidRPr="00FE2ECE">
        <w:rPr>
          <w:b/>
        </w:rPr>
        <w:tab/>
      </w:r>
      <w:r w:rsidRPr="00FE2ECE">
        <w:t>Podrán efectuar el despacho aduanero de las mercancías para su importación temporal o introducción, de acuerdo al régimen que operen, sin declarar o transmitir en el pedimento, documento electrónico, en la factura o aviso consolidado, acuse de valor, en el documento de embarque o de transporte, o en relación anexa, los números de serie, siempre que lleven un registro actualizado de dicha información, en el sistema de control de inventarios el cual genere los reportes automáticos que solicite la autoridad.</w:t>
      </w:r>
    </w:p>
    <w:p w:rsidR="008C0C88" w:rsidRPr="00FE2ECE" w:rsidRDefault="008C0C88" w:rsidP="008C0C88">
      <w:pPr>
        <w:pStyle w:val="Texto"/>
        <w:spacing w:line="230" w:lineRule="exact"/>
        <w:ind w:left="2592" w:hanging="432"/>
      </w:pPr>
      <w:r w:rsidRPr="00FE2ECE">
        <w:rPr>
          <w:b/>
        </w:rPr>
        <w:t>V.</w:t>
      </w:r>
      <w:r w:rsidRPr="00FE2ECE">
        <w:rPr>
          <w:b/>
        </w:rPr>
        <w:tab/>
      </w:r>
      <w:r w:rsidRPr="00FE2ECE">
        <w:t>Podrán optar por el despacho aduanero de exportación en su domicilio, siempre y cuando se cumplan con los lineamientos que para tal efecto emita el SAT, mismos que se darán a conocer en el Portal del SAT.</w:t>
      </w:r>
    </w:p>
    <w:p w:rsidR="008C0C88" w:rsidRPr="00FE2ECE" w:rsidRDefault="008C0C88" w:rsidP="008C0C88">
      <w:pPr>
        <w:pStyle w:val="Texto"/>
        <w:spacing w:line="218" w:lineRule="exact"/>
        <w:ind w:left="2592" w:hanging="432"/>
      </w:pPr>
      <w:r w:rsidRPr="00FE2ECE">
        <w:rPr>
          <w:b/>
        </w:rPr>
        <w:t>VI.</w:t>
      </w:r>
      <w:r w:rsidRPr="00FE2ECE">
        <w:rPr>
          <w:b/>
        </w:rPr>
        <w:tab/>
      </w:r>
      <w:r w:rsidRPr="00FE2ECE">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rsidRPr="00FE2ECE">
          <w:t>la Ley</w:t>
        </w:r>
      </w:smartTag>
      <w:r w:rsidRPr="00FE2ECE">
        <w:t xml:space="preserve"> o las resultantes del proceso de elaboración, transformación o reparación, para su importación definitiva, siempre que se cumpla con lo siguiente:</w:t>
      </w:r>
    </w:p>
    <w:p w:rsidR="008C0C88" w:rsidRPr="00FE2ECE" w:rsidRDefault="008C0C88" w:rsidP="008C0C88">
      <w:pPr>
        <w:pStyle w:val="Texto"/>
        <w:spacing w:line="218" w:lineRule="exact"/>
        <w:ind w:left="3024" w:hanging="432"/>
      </w:pPr>
      <w:r w:rsidRPr="00FE2ECE">
        <w:rPr>
          <w:b/>
        </w:rPr>
        <w:t>a)</w:t>
      </w:r>
      <w:r w:rsidRPr="00FE2ECE">
        <w:rPr>
          <w:b/>
        </w:rPr>
        <w:tab/>
      </w:r>
      <w:r w:rsidRPr="00FE2ECE">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8C0C88" w:rsidRPr="00FE2ECE" w:rsidRDefault="008C0C88" w:rsidP="008C0C88">
      <w:pPr>
        <w:pStyle w:val="Texto"/>
        <w:spacing w:line="218" w:lineRule="exact"/>
        <w:ind w:left="3024" w:hanging="432"/>
      </w:pPr>
      <w:r w:rsidRPr="00FE2ECE">
        <w:rPr>
          <w:b/>
        </w:rPr>
        <w:tab/>
      </w:r>
      <w:r w:rsidRPr="00FE2ECE">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8C0C88" w:rsidRPr="00FE2ECE" w:rsidRDefault="008C0C88" w:rsidP="008C0C88">
      <w:pPr>
        <w:pStyle w:val="Texto"/>
        <w:spacing w:line="218" w:lineRule="exact"/>
        <w:ind w:left="3024" w:hanging="432"/>
      </w:pPr>
      <w:r w:rsidRPr="00FE2ECE">
        <w:rPr>
          <w:b/>
        </w:rPr>
        <w:tab/>
      </w:r>
      <w:r w:rsidRPr="00FE2ECE">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rsidRPr="00FE2ECE">
          <w:t>la Ley.</w:t>
        </w:r>
      </w:smartTag>
    </w:p>
    <w:p w:rsidR="008C0C88" w:rsidRPr="00FE2ECE" w:rsidRDefault="008C0C88" w:rsidP="008C0C88">
      <w:pPr>
        <w:pStyle w:val="Texto"/>
        <w:spacing w:line="218" w:lineRule="exact"/>
        <w:ind w:left="3024" w:hanging="432"/>
      </w:pPr>
      <w:r w:rsidRPr="00FE2ECE">
        <w:rPr>
          <w:b/>
        </w:rPr>
        <w:tab/>
      </w:r>
      <w:r w:rsidRPr="00FE2ECE">
        <w:t xml:space="preserve">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w:t>
      </w:r>
      <w:r w:rsidRPr="00FE2ECE">
        <w:lastRenderedPageBreak/>
        <w:t>anotar el identificador que corresponda conforme al Apéndice 8 del Anexo 22.</w:t>
      </w:r>
    </w:p>
    <w:p w:rsidR="008C0C88" w:rsidRPr="00FE2ECE" w:rsidRDefault="008C0C88" w:rsidP="008C0C88">
      <w:pPr>
        <w:pStyle w:val="Texto"/>
        <w:spacing w:line="218" w:lineRule="exact"/>
        <w:ind w:left="3024" w:hanging="432"/>
      </w:pPr>
      <w:r w:rsidRPr="00FE2ECE">
        <w:rPr>
          <w:b/>
        </w:rPr>
        <w:tab/>
      </w:r>
      <w:r w:rsidRPr="00FE2ECE">
        <w:t xml:space="preserve">Asimismo, para efectos del presente inciso,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FE2ECE">
          <w:t>la Ley</w:t>
        </w:r>
      </w:smartTag>
      <w:r w:rsidRPr="00FE2ECE">
        <w:t xml:space="preserve"> del IVA, toda vez que la enajenación de la mercancía se realiza en territorio nacional, en términos de lo establecido en el artículo 10 de la citada Ley.</w:t>
      </w:r>
    </w:p>
    <w:p w:rsidR="008C0C88" w:rsidRPr="00FE2ECE" w:rsidRDefault="008C0C88" w:rsidP="008C0C88">
      <w:pPr>
        <w:pStyle w:val="Texto"/>
        <w:spacing w:line="218" w:lineRule="exact"/>
        <w:ind w:left="3024" w:hanging="432"/>
      </w:pPr>
      <w:r w:rsidRPr="00FE2ECE">
        <w:rPr>
          <w:b/>
        </w:rPr>
        <w:tab/>
      </w:r>
      <w:r w:rsidRPr="00FE2ECE">
        <w:t>Las operaciones virtuales que se realizan conforme al presente inciso, son para el efecto de que la mercancía importada temporalmente se considere retornada al extranjero sin salir físicamente del país.</w:t>
      </w:r>
    </w:p>
    <w:p w:rsidR="008C0C88" w:rsidRPr="00FE2ECE" w:rsidRDefault="008C0C88" w:rsidP="008C0C88">
      <w:pPr>
        <w:pStyle w:val="Texto"/>
        <w:spacing w:line="218" w:lineRule="exact"/>
        <w:ind w:left="3024" w:hanging="432"/>
      </w:pPr>
      <w:r w:rsidRPr="00FE2ECE">
        <w:rPr>
          <w:b/>
        </w:rPr>
        <w:tab/>
      </w:r>
      <w:r w:rsidRPr="00FE2ECE">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8C0C88" w:rsidRPr="00FE2ECE" w:rsidRDefault="008C0C88" w:rsidP="008C0C88">
      <w:pPr>
        <w:pStyle w:val="Texto"/>
        <w:spacing w:line="225" w:lineRule="exact"/>
        <w:ind w:left="3024" w:hanging="432"/>
      </w:pPr>
      <w:r w:rsidRPr="00FE2ECE">
        <w:rPr>
          <w:b/>
        </w:rPr>
        <w:tab/>
      </w:r>
      <w:r w:rsidRPr="00FE2ECE">
        <w:t>Cuando las empresas efectúen la transferencia de mercancías conforme al presente inciso,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y en la factura o aviso consolidado, adicionalmente a lo señalado en la fracción II, de la citada regla, se asiente el código de barras a que se refiere el Apéndice 17 del Anexo 22.</w:t>
      </w:r>
    </w:p>
    <w:p w:rsidR="008C0C88" w:rsidRPr="00FE2ECE" w:rsidRDefault="008C0C88" w:rsidP="008C0C88">
      <w:pPr>
        <w:pStyle w:val="Texto"/>
        <w:spacing w:line="225" w:lineRule="exact"/>
        <w:ind w:left="3024" w:hanging="432"/>
      </w:pPr>
      <w:r w:rsidRPr="00FE2ECE">
        <w:rPr>
          <w:b/>
        </w:rPr>
        <w:tab/>
      </w:r>
      <w:r w:rsidRPr="00FE2ECE">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FE2ECE">
          <w:t>la Ley</w:t>
        </w:r>
      </w:smartTag>
      <w:r w:rsidRPr="00FE2ECE">
        <w:t xml:space="preserve"> del IVA.</w:t>
      </w:r>
    </w:p>
    <w:p w:rsidR="008C0C88" w:rsidRPr="00FE2ECE" w:rsidRDefault="008C0C88" w:rsidP="008C0C88">
      <w:pPr>
        <w:pStyle w:val="Texto"/>
        <w:spacing w:line="225" w:lineRule="exact"/>
        <w:ind w:left="3024" w:hanging="432"/>
      </w:pPr>
      <w:r w:rsidRPr="00FE2ECE">
        <w:rPr>
          <w:b/>
        </w:rPr>
        <w:tab/>
      </w:r>
      <w:r w:rsidRPr="00FE2ECE">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8C0C88" w:rsidRPr="00FE2ECE" w:rsidRDefault="008C0C88" w:rsidP="008C0C88">
      <w:pPr>
        <w:pStyle w:val="Texto"/>
        <w:spacing w:line="225" w:lineRule="exact"/>
        <w:ind w:left="3024" w:hanging="432"/>
      </w:pPr>
      <w:r w:rsidRPr="00FE2ECE">
        <w:rPr>
          <w:b/>
        </w:rPr>
        <w:t>b)</w:t>
      </w:r>
      <w:r w:rsidRPr="00FE2ECE">
        <w:rPr>
          <w:b/>
        </w:rPr>
        <w:tab/>
      </w:r>
      <w:r w:rsidRPr="00FE2ECE">
        <w:t xml:space="preserve">Para los efectos de los artículos 97 de </w:t>
      </w:r>
      <w:smartTag w:uri="urn:schemas-microsoft-com:office:smarttags" w:element="PersonName">
        <w:smartTagPr>
          <w:attr w:name="ProductID" w:val="la Ley"/>
        </w:smartTagPr>
        <w:r w:rsidRPr="00FE2ECE">
          <w:t>la Ley</w:t>
        </w:r>
      </w:smartTag>
      <w:r w:rsidRPr="00FE2ECE">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w:t>
      </w:r>
      <w:r w:rsidRPr="00FE2ECE">
        <w:lastRenderedPageBreak/>
        <w:t>temporal a nombre de la empresa que recibe en devolución dichas mercancías, sin que se requiera la presentación física de las mismas.</w:t>
      </w:r>
    </w:p>
    <w:p w:rsidR="008C0C88" w:rsidRPr="00FE2ECE" w:rsidRDefault="008C0C88" w:rsidP="008C0C88">
      <w:pPr>
        <w:pStyle w:val="Texto"/>
        <w:spacing w:line="225" w:lineRule="exact"/>
        <w:ind w:left="3024" w:hanging="432"/>
      </w:pPr>
      <w:r w:rsidRPr="00FE2ECE">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w:t>
      </w:r>
      <w:smartTag w:uri="urn:schemas-microsoft-com:office:smarttags" w:element="PersonName">
        <w:smartTagPr>
          <w:attr w:name="ProductID" w:val="la Ley."/>
        </w:smartTagPr>
        <w:r w:rsidRPr="00FE2ECE">
          <w:t>la Ley.</w:t>
        </w:r>
      </w:smartTag>
    </w:p>
    <w:p w:rsidR="008C0C88" w:rsidRPr="00FE2ECE" w:rsidRDefault="008C0C88" w:rsidP="008C0C88">
      <w:pPr>
        <w:pStyle w:val="Texto"/>
        <w:spacing w:line="219" w:lineRule="exact"/>
        <w:ind w:left="3024" w:hanging="432"/>
      </w:pPr>
      <w:r w:rsidRPr="00FE2ECE">
        <w:rPr>
          <w:b/>
        </w:rPr>
        <w:tab/>
      </w:r>
      <w:r w:rsidRPr="00FE2ECE">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8C0C88" w:rsidRPr="00FE2ECE" w:rsidRDefault="008C0C88" w:rsidP="008C0C88">
      <w:pPr>
        <w:pStyle w:val="Texto"/>
        <w:spacing w:line="219" w:lineRule="exact"/>
        <w:ind w:left="3024" w:hanging="432"/>
      </w:pPr>
      <w:r w:rsidRPr="00FE2ECE">
        <w:rPr>
          <w:b/>
        </w:rPr>
        <w:tab/>
      </w:r>
      <w:r w:rsidRPr="00FE2ECE">
        <w:t>La presentación de los pedimentos a que se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8C0C88" w:rsidRPr="00FE2ECE" w:rsidRDefault="008C0C88" w:rsidP="008C0C88">
      <w:pPr>
        <w:pStyle w:val="Texto"/>
        <w:spacing w:line="219" w:lineRule="exact"/>
        <w:ind w:left="3024" w:hanging="432"/>
      </w:pPr>
      <w:r w:rsidRPr="00FE2ECE">
        <w:rPr>
          <w:b/>
        </w:rPr>
        <w:tab/>
      </w:r>
      <w:r w:rsidRPr="00FE2ECE">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8C0C88" w:rsidRPr="00FE2ECE" w:rsidRDefault="008C0C88" w:rsidP="008C0C88">
      <w:pPr>
        <w:pStyle w:val="Texto"/>
        <w:spacing w:line="219" w:lineRule="exact"/>
        <w:ind w:left="3024" w:hanging="432"/>
      </w:pPr>
      <w:r w:rsidRPr="00FE2ECE">
        <w:rPr>
          <w:b/>
        </w:rPr>
        <w:tab/>
      </w:r>
      <w:r w:rsidRPr="00FE2ECE">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8C0C88" w:rsidRPr="00FE2ECE" w:rsidRDefault="008C0C88" w:rsidP="008C0C88">
      <w:pPr>
        <w:pStyle w:val="Texto"/>
        <w:spacing w:line="219" w:lineRule="exact"/>
        <w:ind w:left="3024" w:hanging="432"/>
      </w:pPr>
      <w:r w:rsidRPr="00FE2ECE">
        <w:rPr>
          <w:b/>
        </w:rPr>
        <w:tab/>
      </w:r>
      <w:r w:rsidRPr="00FE2ECE">
        <w:t>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rsidR="008C0C88" w:rsidRPr="00FE2ECE" w:rsidRDefault="008C0C88" w:rsidP="008C0C88">
      <w:pPr>
        <w:spacing w:after="101" w:line="219" w:lineRule="exact"/>
        <w:ind w:left="2127" w:hanging="709"/>
        <w:jc w:val="both"/>
        <w:rPr>
          <w:rFonts w:ascii="Arial" w:hAnsi="Arial" w:cs="Arial"/>
          <w:sz w:val="18"/>
          <w:szCs w:val="18"/>
        </w:rPr>
      </w:pPr>
      <w:r w:rsidRPr="00FE2ECE">
        <w:rPr>
          <w:rFonts w:ascii="Arial" w:hAnsi="Arial" w:cs="Arial"/>
          <w:b/>
          <w:sz w:val="18"/>
          <w:szCs w:val="18"/>
        </w:rPr>
        <w:lastRenderedPageBreak/>
        <w:t>D.</w:t>
      </w:r>
      <w:r w:rsidRPr="00FE2ECE">
        <w:rPr>
          <w:rFonts w:ascii="Arial" w:hAnsi="Arial" w:cs="Arial"/>
          <w:b/>
          <w:sz w:val="18"/>
          <w:szCs w:val="18"/>
        </w:rPr>
        <w:tab/>
      </w:r>
      <w:r w:rsidRPr="00FE2ECE">
        <w:rPr>
          <w:rFonts w:ascii="Arial" w:hAnsi="Arial" w:cs="Arial"/>
          <w:sz w:val="18"/>
          <w:szCs w:val="18"/>
        </w:rPr>
        <w:t>Las empresas con Programa IMMEX, que obtengan el Registro en el Esquema de Certificación de Empresas, en la modalidad IVA e IEPS, bajo cualquiera de sus rubros, y siempre que permanezca vigente, tendrán el siguiente beneficio:</w:t>
      </w:r>
    </w:p>
    <w:p w:rsidR="008C0C88" w:rsidRPr="00FE2ECE" w:rsidRDefault="008C0C88" w:rsidP="008C0C88">
      <w:pPr>
        <w:spacing w:after="101" w:line="219" w:lineRule="exact"/>
        <w:ind w:left="2127" w:hanging="709"/>
        <w:jc w:val="both"/>
        <w:rPr>
          <w:rFonts w:ascii="Arial" w:hAnsi="Arial" w:cs="Arial"/>
          <w:sz w:val="18"/>
          <w:szCs w:val="18"/>
        </w:rPr>
      </w:pPr>
      <w:r w:rsidRPr="00FE2ECE">
        <w:rPr>
          <w:rFonts w:ascii="Arial" w:hAnsi="Arial" w:cs="Arial"/>
          <w:b/>
          <w:sz w:val="18"/>
          <w:szCs w:val="18"/>
        </w:rPr>
        <w:tab/>
      </w:r>
      <w:r w:rsidRPr="00FE2ECE">
        <w:rPr>
          <w:rFonts w:ascii="Arial" w:hAnsi="Arial" w:cs="Arial"/>
          <w:sz w:val="18"/>
          <w:szCs w:val="18"/>
        </w:rPr>
        <w:t xml:space="preserve">Para los efectos de los artículos 35, 36, 36-A, 37 y 37-A de </w:t>
      </w:r>
      <w:smartTag w:uri="urn:schemas-microsoft-com:office:smarttags" w:element="PersonName">
        <w:smartTagPr>
          <w:attr w:name="ProductID" w:val="la Ley"/>
        </w:smartTagPr>
        <w:r w:rsidRPr="00FE2ECE">
          <w:rPr>
            <w:rFonts w:ascii="Arial" w:hAnsi="Arial" w:cs="Arial"/>
            <w:sz w:val="18"/>
            <w:szCs w:val="18"/>
          </w:rPr>
          <w:t>la Ley</w:t>
        </w:r>
      </w:smartTag>
      <w:r w:rsidRPr="00FE2ECE">
        <w:rPr>
          <w:rFonts w:ascii="Arial" w:hAnsi="Arial" w:cs="Arial"/>
          <w:sz w:val="18"/>
          <w:szCs w:val="18"/>
        </w:rPr>
        <w:t>,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rsidR="008C0C88" w:rsidRPr="00FE2ECE" w:rsidRDefault="008C0C88" w:rsidP="008C0C88">
      <w:pPr>
        <w:pStyle w:val="Texto"/>
        <w:spacing w:line="219" w:lineRule="exact"/>
        <w:ind w:left="2592" w:hanging="432"/>
      </w:pPr>
      <w:r w:rsidRPr="00FE2ECE">
        <w:rPr>
          <w:b/>
        </w:rPr>
        <w:t>I.</w:t>
      </w:r>
      <w:r w:rsidRPr="00FE2ECE">
        <w:rPr>
          <w:b/>
        </w:rPr>
        <w:tab/>
      </w:r>
      <w:r w:rsidRPr="00FE2ECE">
        <w:t>Las empresas deberán contar con el Registro en el Esquema de Certificación de Empresas, en la modalidad de Operador Económico Autorizado a que se refiere la regla 7.1.4.</w:t>
      </w:r>
    </w:p>
    <w:p w:rsidR="008C0C88" w:rsidRPr="00FE2ECE" w:rsidRDefault="008C0C88" w:rsidP="008C0C88">
      <w:pPr>
        <w:pStyle w:val="Texto"/>
        <w:spacing w:line="219" w:lineRule="exact"/>
        <w:ind w:left="2592" w:hanging="432"/>
      </w:pPr>
      <w:r w:rsidRPr="00FE2ECE">
        <w:rPr>
          <w:b/>
        </w:rPr>
        <w:t>II.</w:t>
      </w:r>
      <w:r w:rsidRPr="00FE2ECE">
        <w:rPr>
          <w:b/>
        </w:rPr>
        <w:tab/>
      </w:r>
      <w:r w:rsidRPr="00FE2ECE">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8C0C88" w:rsidRPr="00FE2ECE" w:rsidRDefault="008C0C88" w:rsidP="008C0C88">
      <w:pPr>
        <w:pStyle w:val="Texto"/>
        <w:spacing w:line="219" w:lineRule="exact"/>
        <w:ind w:left="2592" w:hanging="432"/>
      </w:pPr>
      <w:r w:rsidRPr="00FE2ECE">
        <w:rPr>
          <w:b/>
        </w:rPr>
        <w:t>III.</w:t>
      </w:r>
      <w:r w:rsidRPr="00FE2ECE">
        <w:rPr>
          <w:b/>
        </w:rPr>
        <w:tab/>
      </w:r>
      <w:r w:rsidRPr="00FE2ECE">
        <w:t>El transportista deberá contar con el Registro en el Esquema de Certificación de Empresas en la modalidad de Socio Comercial Certificado a que se refiere la regla 7.1.5., fracción I, y presentar los pedimentos correspondientes, junto con la relación de documentos a que se refiere la regla 3.1.6., tercer párrafo, teniendo que identificar, en su caso, que mercancías corresponden a cada importador o exportador.</w:t>
      </w:r>
    </w:p>
    <w:p w:rsidR="008C0C88" w:rsidRPr="00FE2ECE" w:rsidRDefault="008C0C88" w:rsidP="008C0C88">
      <w:pPr>
        <w:pStyle w:val="Texto"/>
        <w:ind w:left="2592" w:hanging="432"/>
      </w:pPr>
      <w:r w:rsidRPr="00FE2ECE">
        <w:rPr>
          <w:b/>
        </w:rPr>
        <w:t>IV.</w:t>
      </w:r>
      <w:r w:rsidRPr="00FE2ECE">
        <w:rPr>
          <w:b/>
        </w:rPr>
        <w:tab/>
      </w:r>
      <w:r w:rsidRPr="00FE2ECE">
        <w:t>Las operaciones se deberán sujetar al horario establecido en la aduana para este tipo de operaciones.</w:t>
      </w:r>
    </w:p>
    <w:p w:rsidR="008C0C88" w:rsidRPr="00FE2ECE" w:rsidRDefault="008C0C88" w:rsidP="008C0C88">
      <w:pPr>
        <w:pStyle w:val="Texto"/>
        <w:spacing w:line="231" w:lineRule="exact"/>
        <w:ind w:left="2592" w:hanging="432"/>
      </w:pPr>
      <w:r w:rsidRPr="00FE2ECE">
        <w:tab/>
        <w:t>Para los efectos del párrafo anterior, los agentes o apoderados aduanales, deberán presentar el formato denominado “Relación de documentos”, las impresiones simplificadas de pedimento o impresiones de los avisos correspondientes y las mercancías, ante el módulo de selección automatizado para su despacho.</w:t>
      </w:r>
    </w:p>
    <w:p w:rsidR="008C0C88" w:rsidRPr="00FE2ECE" w:rsidRDefault="008C0C88" w:rsidP="008C0C88">
      <w:pPr>
        <w:pStyle w:val="Texto"/>
        <w:spacing w:line="231" w:lineRule="exact"/>
        <w:ind w:left="2592" w:hanging="432"/>
      </w:pPr>
      <w:r w:rsidRPr="00FE2ECE">
        <w:tab/>
        <w:t>El resultado del mecanismo de selección automatizado que corresponda, se aplicará a todos los pedimentos presentados, y en caso de reconocimiento aduanero a todas las mercancías, por lo que el vehículo no podrá retirarse hasta que concluya el mismo.</w:t>
      </w:r>
    </w:p>
    <w:p w:rsidR="008C0C88" w:rsidRPr="00FE2ECE" w:rsidRDefault="008C0C88" w:rsidP="008C0C88">
      <w:pPr>
        <w:pStyle w:val="Texto"/>
        <w:spacing w:line="231" w:lineRule="exact"/>
        <w:ind w:left="2592" w:hanging="432"/>
      </w:pPr>
      <w:r w:rsidRPr="00FE2ECE">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rsidR="008C0C88" w:rsidRPr="00FE2ECE" w:rsidRDefault="008C0C88" w:rsidP="008C0C88">
      <w:pPr>
        <w:pStyle w:val="Texto"/>
        <w:spacing w:line="231" w:lineRule="exact"/>
        <w:ind w:left="2592" w:hanging="432"/>
      </w:pPr>
      <w:r w:rsidRPr="00FE2ECE">
        <w:tab/>
        <w:t xml:space="preserve">Cuando no se pueda individualizar la comisión de la infracción, independientemente de la responsabilidad en que pudiera incurrir el transportista, éste deberá garantizar mediante cuenta aduanera de garantía, a favor de </w:t>
      </w:r>
      <w:smartTag w:uri="urn:schemas-microsoft-com:office:smarttags" w:element="PersonName">
        <w:smartTagPr>
          <w:attr w:name="ProductID" w:val="la TESOFE"/>
        </w:smartTagPr>
        <w:r w:rsidRPr="00FE2ECE">
          <w:t>la TESOFE</w:t>
        </w:r>
      </w:smartTag>
      <w:r w:rsidRPr="00FE2ECE">
        <w:t>, la omisión de contribuciones cuando corresponda y las multas respectivas, así como las cuotas compensatorias omitidas, además del valor comercial de las mercancías en territorio nacional al momento de la aplicación de las sanciones respectivas, en tanto se deslindan las responsabilidades y se desahoga el PAMA, para poder realizar la liberación de las mercancías.</w:t>
      </w:r>
    </w:p>
    <w:p w:rsidR="008C0C88" w:rsidRPr="00FE2ECE" w:rsidRDefault="008C0C88" w:rsidP="008C0C88">
      <w:pPr>
        <w:pStyle w:val="Texto"/>
        <w:spacing w:line="231" w:lineRule="exact"/>
        <w:ind w:left="2592" w:hanging="432"/>
      </w:pPr>
      <w:r w:rsidRPr="00FE2ECE">
        <w:lastRenderedPageBreak/>
        <w:tab/>
        <w:t>Lo dispuesto en el presente Apartado, no será aplicable a las operaciones que se realicen conforme a lo establecido en la regla 3.1.18., segundo párrafo, fracción II.</w:t>
      </w:r>
    </w:p>
    <w:p w:rsidR="008C0C88" w:rsidRPr="00FE2ECE" w:rsidRDefault="008C0C88" w:rsidP="008C0C88">
      <w:pPr>
        <w:pStyle w:val="Texto"/>
        <w:spacing w:line="231" w:lineRule="exact"/>
        <w:ind w:left="2592" w:hanging="432"/>
      </w:pPr>
      <w:r w:rsidRPr="00FE2ECE">
        <w:tab/>
        <w:t xml:space="preserve">Tratándose de importaciones definitivas no podrán realizar pedimentos consolidados, conforme a lo establecido en los artículos 37 y 37-A de </w:t>
      </w:r>
      <w:smartTag w:uri="urn:schemas-microsoft-com:office:smarttags" w:element="PersonName">
        <w:smartTagPr>
          <w:attr w:name="ProductID" w:val="la Ley."/>
        </w:smartTagPr>
        <w:r w:rsidRPr="00FE2ECE">
          <w:t>la Ley.</w:t>
        </w:r>
      </w:smartTag>
    </w:p>
    <w:p w:rsidR="008C0C88" w:rsidRPr="00FE2ECE" w:rsidRDefault="008C0C88" w:rsidP="008C0C88">
      <w:pPr>
        <w:pStyle w:val="Texto"/>
        <w:spacing w:line="231" w:lineRule="exact"/>
        <w:ind w:left="1440" w:hanging="1152"/>
      </w:pPr>
      <w:r w:rsidRPr="00FE2ECE">
        <w:rPr>
          <w:b/>
        </w:rPr>
        <w:tab/>
      </w:r>
      <w:r w:rsidRPr="00FE2ECE">
        <w:t xml:space="preserve">Para los supuestos previstos en las fracciones IV, del Apartado A y I de los Apartados B y C de la presente regla, </w:t>
      </w:r>
      <w:smartTag w:uri="urn:schemas-microsoft-com:office:smarttags" w:element="PersonName">
        <w:smartTagPr>
          <w:attr w:name="ProductID" w:val="la ACOP"/>
        </w:smartTagPr>
        <w:r w:rsidRPr="00FE2ECE">
          <w:t>la ACOP</w:t>
        </w:r>
      </w:smartTag>
      <w:r w:rsidRPr="00FE2ECE">
        <w:t xml:space="preserve">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w:t>
      </w:r>
      <w:smartTag w:uri="urn:schemas-microsoft-com:office:smarttags" w:element="PersonName">
        <w:smartTagPr>
          <w:attr w:name="ProductID" w:val="la ACOP"/>
        </w:smartTagPr>
        <w:r w:rsidRPr="00FE2ECE">
          <w:t>la ACOP</w:t>
        </w:r>
      </w:smartTag>
      <w:r w:rsidRPr="00FE2ECE">
        <w:t xml:space="preserve"> remitirá dichas pruebas y/o alegatos a la autoridad que haya realizado la investigación que generó el inicio del procedimiento de suspensión, con el fin de que esta última, en un plazo no mayor a 10 días las analice y comunique a </w:t>
      </w:r>
      <w:smartTag w:uri="urn:schemas-microsoft-com:office:smarttags" w:element="PersonName">
        <w:smartTagPr>
          <w:attr w:name="ProductID" w:val="la ACOP"/>
        </w:smartTagPr>
        <w:r w:rsidRPr="00FE2ECE">
          <w:t>la ACOP</w:t>
        </w:r>
      </w:smartTag>
      <w:r w:rsidRPr="00FE2ECE">
        <w:t xml:space="preserve">, si la causal de suspensión fue desvirtuada o indique de manera expresa si debe proceder la suspensión. En el caso de que el contribuyente no ofrezca las pruebas o alegatos dentro del plazo establecido, </w:t>
      </w:r>
      <w:smartTag w:uri="urn:schemas-microsoft-com:office:smarttags" w:element="PersonName">
        <w:smartTagPr>
          <w:attr w:name="ProductID" w:val="la ACOP"/>
        </w:smartTagPr>
        <w:r w:rsidRPr="00FE2ECE">
          <w:t>la ACOP</w:t>
        </w:r>
      </w:smartTag>
      <w:r w:rsidRPr="00FE2ECE">
        <w:t xml:space="preserve"> procederá a la suspensión correspondiente, notificándola al contribuyente, conforme a lo dispuesto en el artículo 134 del CFF.</w:t>
      </w:r>
    </w:p>
    <w:p w:rsidR="00A13E33" w:rsidRPr="00FE2ECE" w:rsidRDefault="008C0C88" w:rsidP="00A13E33">
      <w:pPr>
        <w:pStyle w:val="Texto"/>
        <w:spacing w:line="240" w:lineRule="auto"/>
        <w:ind w:left="1418" w:hanging="1134"/>
      </w:pPr>
      <w:r w:rsidRPr="00FE2ECE">
        <w:tab/>
      </w:r>
      <w:r w:rsidR="00A13E33" w:rsidRPr="00FE2ECE">
        <w:rPr>
          <w:i/>
          <w:iCs/>
        </w:rPr>
        <w:t>Ley 35, 36, 36-A, 37, 37-A, 43, 59-I, III, 63, 63-A, 81, 86, 96, 97, 106-V, 108-I, 109, 112, 144-XXXIII, 154, 185-I, CFF 12, 22, 26-VIII, 73, 134, Reglamento 42, 97, 150, Ley del IVA 1-A-III, 29-I, IV, RGCE 1.2.1., 1.3.2., 1.3.3., 1.3.7., 1.5.1., 1.6.11., 1.9.10., 1.9.17., 3.1.6., 3.1.18., 4.2.5., 4.3.1., 4.3.9., 4.3.11., 4.3.12., 4.3.14., 4.3.19., 4.5.30., 6.1.1., 7.1.4., 7.1.5., 7.1.7., RMF 2.3.5., Anexo 1, 10, 22, 24</w:t>
      </w:r>
    </w:p>
    <w:p w:rsidR="008C0C88" w:rsidRPr="00FE2ECE" w:rsidRDefault="008C0C88" w:rsidP="008C0C88">
      <w:pPr>
        <w:pStyle w:val="Texto"/>
        <w:spacing w:line="231" w:lineRule="exact"/>
        <w:ind w:left="1440" w:hanging="1152"/>
        <w:rPr>
          <w:i/>
        </w:rPr>
      </w:pPr>
    </w:p>
    <w:p w:rsidR="007E31B4" w:rsidRPr="00FE2ECE" w:rsidRDefault="007E31B4" w:rsidP="000317D3">
      <w:pPr>
        <w:spacing w:after="80"/>
        <w:ind w:left="284"/>
        <w:jc w:val="both"/>
        <w:rPr>
          <w:rFonts w:ascii="Arial" w:hAnsi="Arial" w:cs="Arial"/>
          <w:sz w:val="18"/>
          <w:szCs w:val="18"/>
        </w:rPr>
      </w:pPr>
    </w:p>
    <w:sectPr w:rsidR="007E31B4" w:rsidRPr="00FE2ECE" w:rsidSect="00670369">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76" w:rsidRDefault="00C44276" w:rsidP="002F6068">
      <w:pPr>
        <w:spacing w:after="0" w:line="240" w:lineRule="auto"/>
      </w:pPr>
      <w:r>
        <w:separator/>
      </w:r>
    </w:p>
  </w:endnote>
  <w:endnote w:type="continuationSeparator" w:id="0">
    <w:p w:rsidR="00C44276" w:rsidRDefault="00C44276" w:rsidP="002F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B4" w:rsidRDefault="004740B4" w:rsidP="00C63452">
    <w:pPr>
      <w:pStyle w:val="Piedepgina"/>
      <w:jc w:val="both"/>
      <w:rPr>
        <w:rFonts w:ascii="Arial" w:hAnsi="Arial" w:cs="Arial"/>
        <w:b/>
        <w:i/>
        <w:sz w:val="16"/>
        <w:szCs w:val="16"/>
      </w:rPr>
    </w:pPr>
  </w:p>
  <w:p w:rsidR="00007732" w:rsidRPr="004F3A22" w:rsidRDefault="00007732" w:rsidP="00007732">
    <w:pPr>
      <w:pStyle w:val="Piedepgina"/>
      <w:jc w:val="both"/>
      <w:rPr>
        <w:rFonts w:ascii="Arial" w:hAnsi="Arial" w:cs="Arial"/>
        <w:sz w:val="16"/>
        <w:szCs w:val="16"/>
      </w:rPr>
    </w:pPr>
    <w:r w:rsidRPr="004F3A22">
      <w:rPr>
        <w:rFonts w:ascii="Arial" w:hAnsi="Arial" w:cs="Arial"/>
        <w:b/>
        <w:color w:val="808080" w:themeColor="background1" w:themeShade="80"/>
        <w:sz w:val="16"/>
        <w:szCs w:val="16"/>
      </w:rPr>
      <w:t>NOTA</w:t>
    </w:r>
    <w:r w:rsidRPr="004F3A22">
      <w:rPr>
        <w:rFonts w:ascii="Arial" w:hAnsi="Arial" w:cs="Arial"/>
        <w:color w:val="808080" w:themeColor="background1" w:themeShade="80"/>
        <w:sz w:val="16"/>
        <w:szCs w:val="16"/>
      </w:rPr>
      <w:t>: El presente documento es sólo una versión compilada y sirve de guía para indicar las modificaciones, adiciones o derogaciones realizadas a las Reglas Generales de Comercio Exterior, en la Primera Resolución Modificatoria para 2017, la versión oficial de los textos de las Reglas, fue publicada en el Diario Oficial de la Federación el 28 de abril de 2017</w:t>
    </w:r>
    <w:r w:rsidRPr="004F3A22">
      <w:rPr>
        <w:rFonts w:ascii="Arial" w:hAnsi="Arial" w:cs="Arial"/>
        <w:sz w:val="16"/>
        <w:szCs w:val="16"/>
      </w:rPr>
      <w:t>.</w:t>
    </w:r>
  </w:p>
  <w:p w:rsidR="004740B4" w:rsidRPr="004F3A22" w:rsidRDefault="004740B4" w:rsidP="00757F00">
    <w:pPr>
      <w:pStyle w:val="Piedepgina"/>
      <w:jc w:val="bot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B4" w:rsidRPr="009F316A" w:rsidRDefault="004740B4" w:rsidP="00670369">
    <w:pPr>
      <w:pStyle w:val="Piedepgina"/>
      <w:jc w:val="both"/>
      <w:rPr>
        <w:rFonts w:ascii="Arial" w:hAnsi="Arial" w:cs="Arial"/>
        <w:i/>
        <w:sz w:val="16"/>
        <w:szCs w:val="16"/>
      </w:rPr>
    </w:pPr>
    <w:r w:rsidRPr="00531BAC">
      <w:rPr>
        <w:rFonts w:ascii="Arial" w:hAnsi="Arial" w:cs="Arial"/>
        <w:b/>
        <w:i/>
        <w:sz w:val="16"/>
        <w:szCs w:val="16"/>
      </w:rPr>
      <w:t>NOTA</w:t>
    </w:r>
    <w:r w:rsidRPr="00531BAC">
      <w:rPr>
        <w:rFonts w:ascii="Arial" w:hAnsi="Arial" w:cs="Arial"/>
        <w:i/>
        <w:sz w:val="16"/>
        <w:szCs w:val="16"/>
      </w:rPr>
      <w:t xml:space="preserve">: El presente documento es sólo una versión compilada y sirve de guía para indicar las modificaciones, adiciones o derogaciones realizadas </w:t>
    </w:r>
    <w:r w:rsidR="00063554">
      <w:rPr>
        <w:rFonts w:ascii="Arial" w:hAnsi="Arial" w:cs="Arial"/>
        <w:i/>
        <w:sz w:val="16"/>
        <w:szCs w:val="16"/>
      </w:rPr>
      <w:t xml:space="preserve">a las Reglas Generales de Comercio Exterior, </w:t>
    </w:r>
    <w:r w:rsidRPr="00531BAC">
      <w:rPr>
        <w:rFonts w:ascii="Arial" w:hAnsi="Arial" w:cs="Arial"/>
        <w:i/>
        <w:sz w:val="16"/>
        <w:szCs w:val="16"/>
      </w:rPr>
      <w:t>en la</w:t>
    </w:r>
    <w:r>
      <w:rPr>
        <w:rFonts w:ascii="Arial" w:hAnsi="Arial" w:cs="Arial"/>
        <w:i/>
        <w:sz w:val="16"/>
        <w:szCs w:val="16"/>
      </w:rPr>
      <w:t xml:space="preserve"> </w:t>
    </w:r>
    <w:r w:rsidR="001B52D5">
      <w:rPr>
        <w:rFonts w:ascii="Arial" w:hAnsi="Arial" w:cs="Arial"/>
        <w:i/>
        <w:sz w:val="16"/>
        <w:szCs w:val="16"/>
      </w:rPr>
      <w:t>Primera</w:t>
    </w:r>
    <w:r>
      <w:rPr>
        <w:rFonts w:ascii="Arial" w:hAnsi="Arial" w:cs="Arial"/>
        <w:i/>
        <w:sz w:val="16"/>
        <w:szCs w:val="16"/>
      </w:rPr>
      <w:t xml:space="preserve"> Resolución </w:t>
    </w:r>
    <w:r w:rsidR="00063554">
      <w:rPr>
        <w:rFonts w:ascii="Arial" w:hAnsi="Arial" w:cs="Arial"/>
        <w:i/>
        <w:sz w:val="16"/>
        <w:szCs w:val="16"/>
      </w:rPr>
      <w:t>Modificatoria para 2017,</w:t>
    </w:r>
    <w:r w:rsidRPr="00531BAC">
      <w:rPr>
        <w:rFonts w:ascii="Arial" w:hAnsi="Arial" w:cs="Arial"/>
        <w:i/>
        <w:sz w:val="16"/>
        <w:szCs w:val="16"/>
      </w:rPr>
      <w:t xml:space="preserve"> la versión oficial de los textos de las </w:t>
    </w:r>
    <w:r w:rsidR="00102E1F">
      <w:rPr>
        <w:rFonts w:ascii="Arial" w:hAnsi="Arial" w:cs="Arial"/>
        <w:i/>
        <w:sz w:val="16"/>
        <w:szCs w:val="16"/>
      </w:rPr>
      <w:t>R</w:t>
    </w:r>
    <w:r w:rsidRPr="00531BAC">
      <w:rPr>
        <w:rFonts w:ascii="Arial" w:hAnsi="Arial" w:cs="Arial"/>
        <w:i/>
        <w:sz w:val="16"/>
        <w:szCs w:val="16"/>
      </w:rPr>
      <w:t>eglas</w:t>
    </w:r>
    <w:r>
      <w:rPr>
        <w:rFonts w:ascii="Arial" w:hAnsi="Arial" w:cs="Arial"/>
        <w:i/>
        <w:sz w:val="16"/>
        <w:szCs w:val="16"/>
      </w:rPr>
      <w:t>,</w:t>
    </w:r>
    <w:r w:rsidRPr="00531BAC">
      <w:rPr>
        <w:rFonts w:ascii="Arial" w:hAnsi="Arial" w:cs="Arial"/>
        <w:i/>
        <w:sz w:val="16"/>
        <w:szCs w:val="16"/>
      </w:rPr>
      <w:t xml:space="preserve"> </w:t>
    </w:r>
    <w:r>
      <w:rPr>
        <w:rFonts w:ascii="Arial" w:hAnsi="Arial" w:cs="Arial"/>
        <w:i/>
        <w:sz w:val="16"/>
        <w:szCs w:val="16"/>
      </w:rPr>
      <w:t>fue publicada en el D</w:t>
    </w:r>
    <w:r w:rsidR="00063554">
      <w:rPr>
        <w:rFonts w:ascii="Arial" w:hAnsi="Arial" w:cs="Arial"/>
        <w:i/>
        <w:sz w:val="16"/>
        <w:szCs w:val="16"/>
      </w:rPr>
      <w:t xml:space="preserve">iario </w:t>
    </w:r>
    <w:r>
      <w:rPr>
        <w:rFonts w:ascii="Arial" w:hAnsi="Arial" w:cs="Arial"/>
        <w:i/>
        <w:sz w:val="16"/>
        <w:szCs w:val="16"/>
      </w:rPr>
      <w:t>O</w:t>
    </w:r>
    <w:r w:rsidR="00063554">
      <w:rPr>
        <w:rFonts w:ascii="Arial" w:hAnsi="Arial" w:cs="Arial"/>
        <w:i/>
        <w:sz w:val="16"/>
        <w:szCs w:val="16"/>
      </w:rPr>
      <w:t xml:space="preserve">ficial de la </w:t>
    </w:r>
    <w:r>
      <w:rPr>
        <w:rFonts w:ascii="Arial" w:hAnsi="Arial" w:cs="Arial"/>
        <w:i/>
        <w:sz w:val="16"/>
        <w:szCs w:val="16"/>
      </w:rPr>
      <w:t>F</w:t>
    </w:r>
    <w:r w:rsidR="00063554">
      <w:rPr>
        <w:rFonts w:ascii="Arial" w:hAnsi="Arial" w:cs="Arial"/>
        <w:i/>
        <w:sz w:val="16"/>
        <w:szCs w:val="16"/>
      </w:rPr>
      <w:t xml:space="preserve">ederación </w:t>
    </w:r>
    <w:r>
      <w:rPr>
        <w:rFonts w:ascii="Arial" w:hAnsi="Arial" w:cs="Arial"/>
        <w:i/>
        <w:sz w:val="16"/>
        <w:szCs w:val="16"/>
      </w:rPr>
      <w:t xml:space="preserve">el </w:t>
    </w:r>
    <w:r w:rsidR="00102E1F">
      <w:rPr>
        <w:rFonts w:ascii="Arial" w:hAnsi="Arial" w:cs="Arial"/>
        <w:i/>
        <w:sz w:val="16"/>
        <w:szCs w:val="16"/>
      </w:rPr>
      <w:t>28</w:t>
    </w:r>
    <w:r>
      <w:rPr>
        <w:rFonts w:ascii="Arial" w:hAnsi="Arial" w:cs="Arial"/>
        <w:i/>
        <w:sz w:val="16"/>
        <w:szCs w:val="16"/>
      </w:rPr>
      <w:t xml:space="preserve"> de </w:t>
    </w:r>
    <w:r w:rsidR="00102E1F">
      <w:rPr>
        <w:rFonts w:ascii="Arial" w:hAnsi="Arial" w:cs="Arial"/>
        <w:i/>
        <w:sz w:val="16"/>
        <w:szCs w:val="16"/>
      </w:rPr>
      <w:t>abril</w:t>
    </w:r>
    <w:r>
      <w:rPr>
        <w:rFonts w:ascii="Arial" w:hAnsi="Arial" w:cs="Arial"/>
        <w:i/>
        <w:sz w:val="16"/>
        <w:szCs w:val="16"/>
      </w:rPr>
      <w:t xml:space="preserve"> de 201</w:t>
    </w:r>
    <w:r w:rsidR="001B52D5">
      <w:rPr>
        <w:rFonts w:ascii="Arial" w:hAnsi="Arial" w:cs="Arial"/>
        <w:i/>
        <w:sz w:val="16"/>
        <w:szCs w:val="16"/>
      </w:rPr>
      <w:t>7</w:t>
    </w:r>
    <w:r w:rsidRPr="00531BAC">
      <w:rPr>
        <w:rFonts w:ascii="Arial" w:hAnsi="Arial" w:cs="Arial"/>
        <w:i/>
        <w:sz w:val="16"/>
        <w:szCs w:val="16"/>
      </w:rPr>
      <w:t>.</w:t>
    </w:r>
  </w:p>
  <w:p w:rsidR="004740B4" w:rsidRDefault="004740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76" w:rsidRDefault="00C44276" w:rsidP="002F6068">
      <w:pPr>
        <w:spacing w:after="0" w:line="240" w:lineRule="auto"/>
      </w:pPr>
      <w:r>
        <w:separator/>
      </w:r>
    </w:p>
  </w:footnote>
  <w:footnote w:type="continuationSeparator" w:id="0">
    <w:p w:rsidR="00C44276" w:rsidRDefault="00C44276" w:rsidP="002F6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3B" w:rsidRPr="004F3A22" w:rsidRDefault="004740B4" w:rsidP="002F6068">
    <w:pPr>
      <w:pStyle w:val="Encabezado"/>
      <w:jc w:val="center"/>
      <w:rPr>
        <w:rStyle w:val="Ttulodellibro"/>
        <w:rFonts w:ascii="Arial" w:hAnsi="Arial" w:cs="Arial"/>
        <w:color w:val="1F497D" w:themeColor="text2"/>
        <w:sz w:val="18"/>
        <w:szCs w:val="18"/>
      </w:rPr>
    </w:pPr>
    <w:r w:rsidRPr="004F3A22">
      <w:rPr>
        <w:rStyle w:val="Ttulodellibro"/>
        <w:rFonts w:ascii="Arial" w:hAnsi="Arial" w:cs="Arial"/>
        <w:color w:val="1F497D" w:themeColor="text2"/>
        <w:sz w:val="18"/>
        <w:szCs w:val="18"/>
      </w:rPr>
      <w:t xml:space="preserve">Textos completos de las reglas modificadas, adicionadas y derogadas en la </w:t>
    </w:r>
    <w:r w:rsidR="00B37B3B" w:rsidRPr="004F3A22">
      <w:rPr>
        <w:rStyle w:val="Ttulodellibro"/>
        <w:rFonts w:ascii="Arial" w:hAnsi="Arial" w:cs="Arial"/>
        <w:color w:val="1F497D" w:themeColor="text2"/>
        <w:sz w:val="18"/>
        <w:szCs w:val="18"/>
      </w:rPr>
      <w:t>Primera</w:t>
    </w:r>
    <w:r w:rsidRPr="004F3A22">
      <w:rPr>
        <w:rStyle w:val="Ttulodellibro"/>
        <w:rFonts w:ascii="Arial" w:hAnsi="Arial" w:cs="Arial"/>
        <w:color w:val="1F497D" w:themeColor="text2"/>
        <w:sz w:val="18"/>
        <w:szCs w:val="18"/>
      </w:rPr>
      <w:t xml:space="preserve"> Resolución </w:t>
    </w:r>
  </w:p>
  <w:p w:rsidR="004740B4" w:rsidRPr="004F3A22" w:rsidRDefault="004740B4" w:rsidP="002F6068">
    <w:pPr>
      <w:pStyle w:val="Encabezado"/>
      <w:jc w:val="center"/>
      <w:rPr>
        <w:rStyle w:val="Ttulodellibro"/>
        <w:rFonts w:ascii="Arial" w:hAnsi="Arial" w:cs="Arial"/>
        <w:color w:val="1F497D" w:themeColor="text2"/>
        <w:sz w:val="18"/>
        <w:szCs w:val="18"/>
      </w:rPr>
    </w:pPr>
    <w:r w:rsidRPr="004F3A22">
      <w:rPr>
        <w:rStyle w:val="Ttulodellibro"/>
        <w:rFonts w:ascii="Arial" w:hAnsi="Arial" w:cs="Arial"/>
        <w:color w:val="1F497D" w:themeColor="text2"/>
        <w:sz w:val="18"/>
        <w:szCs w:val="18"/>
      </w:rPr>
      <w:t>de Modificaciones de las RGCE para 201</w:t>
    </w:r>
    <w:r w:rsidR="00B37B3B" w:rsidRPr="004F3A22">
      <w:rPr>
        <w:rStyle w:val="Ttulodellibro"/>
        <w:rFonts w:ascii="Arial" w:hAnsi="Arial" w:cs="Arial"/>
        <w:color w:val="1F497D" w:themeColor="text2"/>
        <w:sz w:val="18"/>
        <w:szCs w:val="18"/>
      </w:rPr>
      <w:t>7</w:t>
    </w:r>
    <w:r w:rsidRPr="004F3A22">
      <w:rPr>
        <w:rStyle w:val="Ttulodellibro"/>
        <w:rFonts w:ascii="Arial" w:hAnsi="Arial" w:cs="Arial"/>
        <w:color w:val="1F497D" w:themeColor="text2"/>
        <w:sz w:val="18"/>
        <w:szCs w:val="18"/>
      </w:rPr>
      <w:t xml:space="preserve">, publicada en el DOF el </w:t>
    </w:r>
    <w:r w:rsidR="00102E1F" w:rsidRPr="004F3A22">
      <w:rPr>
        <w:rStyle w:val="Ttulodellibro"/>
        <w:rFonts w:ascii="Arial" w:hAnsi="Arial" w:cs="Arial"/>
        <w:color w:val="1F497D" w:themeColor="text2"/>
        <w:sz w:val="18"/>
        <w:szCs w:val="18"/>
      </w:rPr>
      <w:t>28</w:t>
    </w:r>
    <w:r w:rsidRPr="004F3A22">
      <w:rPr>
        <w:rStyle w:val="Ttulodellibro"/>
        <w:rFonts w:ascii="Arial" w:hAnsi="Arial" w:cs="Arial"/>
        <w:color w:val="1F497D" w:themeColor="text2"/>
        <w:sz w:val="18"/>
        <w:szCs w:val="18"/>
      </w:rPr>
      <w:t xml:space="preserve"> de </w:t>
    </w:r>
    <w:r w:rsidR="00102E1F" w:rsidRPr="004F3A22">
      <w:rPr>
        <w:rStyle w:val="Ttulodellibro"/>
        <w:rFonts w:ascii="Arial" w:hAnsi="Arial" w:cs="Arial"/>
        <w:color w:val="1F497D" w:themeColor="text2"/>
        <w:sz w:val="18"/>
        <w:szCs w:val="18"/>
      </w:rPr>
      <w:t>Abril</w:t>
    </w:r>
    <w:r w:rsidR="00B37B3B" w:rsidRPr="004F3A22">
      <w:rPr>
        <w:rStyle w:val="Ttulodellibro"/>
        <w:rFonts w:ascii="Arial" w:hAnsi="Arial" w:cs="Arial"/>
        <w:color w:val="1F497D" w:themeColor="text2"/>
        <w:sz w:val="18"/>
        <w:szCs w:val="18"/>
      </w:rPr>
      <w:t xml:space="preserve"> </w:t>
    </w:r>
    <w:r w:rsidRPr="004F3A22">
      <w:rPr>
        <w:rStyle w:val="Ttulodellibro"/>
        <w:rFonts w:ascii="Arial" w:hAnsi="Arial" w:cs="Arial"/>
        <w:color w:val="1F497D" w:themeColor="text2"/>
        <w:sz w:val="18"/>
        <w:szCs w:val="18"/>
      </w:rPr>
      <w:t>de 201</w:t>
    </w:r>
    <w:r w:rsidR="00B37B3B" w:rsidRPr="004F3A22">
      <w:rPr>
        <w:rStyle w:val="Ttulodellibro"/>
        <w:rFonts w:ascii="Arial" w:hAnsi="Arial" w:cs="Arial"/>
        <w:color w:val="1F497D" w:themeColor="text2"/>
        <w:sz w:val="18"/>
        <w:szCs w:val="18"/>
      </w:rPr>
      <w:t>7</w:t>
    </w:r>
    <w:r w:rsidRPr="004F3A22">
      <w:rPr>
        <w:rStyle w:val="Ttulodellibro"/>
        <w:rFonts w:ascii="Arial" w:hAnsi="Arial" w:cs="Arial"/>
        <w:color w:val="1F497D" w:themeColor="text2"/>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B4" w:rsidRDefault="004F3A22">
    <w:pPr>
      <w:pStyle w:val="Encabezado"/>
    </w:pPr>
    <w:r>
      <w:rPr>
        <w:noProof/>
        <w:lang w:val="es-419" w:eastAsia="es-419"/>
      </w:rPr>
      <w:drawing>
        <wp:anchor distT="0" distB="0" distL="114300" distR="114300" simplePos="0" relativeHeight="251658240" behindDoc="0" locked="0" layoutInCell="1" allowOverlap="1" wp14:anchorId="767F47D5" wp14:editId="0BF3BF47">
          <wp:simplePos x="0" y="0"/>
          <wp:positionH relativeFrom="column">
            <wp:posOffset>4179438</wp:posOffset>
          </wp:positionH>
          <wp:positionV relativeFrom="paragraph">
            <wp:posOffset>-73852</wp:posOffset>
          </wp:positionV>
          <wp:extent cx="1955800" cy="523875"/>
          <wp:effectExtent l="0" t="0" r="6350" b="0"/>
          <wp:wrapNone/>
          <wp:docPr id="3" name="Imagen 3"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419" w:eastAsia="es-419"/>
      </w:rPr>
      <w:drawing>
        <wp:anchor distT="0" distB="0" distL="114300" distR="114300" simplePos="0" relativeHeight="251659264" behindDoc="0" locked="0" layoutInCell="1" allowOverlap="1" wp14:anchorId="5F6BF518" wp14:editId="4BA691C1">
          <wp:simplePos x="0" y="0"/>
          <wp:positionH relativeFrom="column">
            <wp:posOffset>-286385</wp:posOffset>
          </wp:positionH>
          <wp:positionV relativeFrom="paragraph">
            <wp:posOffset>-142540</wp:posOffset>
          </wp:positionV>
          <wp:extent cx="1955800" cy="670560"/>
          <wp:effectExtent l="0" t="0" r="6350" b="0"/>
          <wp:wrapNone/>
          <wp:docPr id="4" name="Imagen 4" descr="logoSHCP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HCP_plantil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91AD0"/>
    <w:multiLevelType w:val="hybridMultilevel"/>
    <w:tmpl w:val="AB1E0BA8"/>
    <w:lvl w:ilvl="0" w:tplc="7A9E8DC8">
      <w:start w:val="1"/>
      <w:numFmt w:val="upperRoman"/>
      <w:lvlText w:val="%1."/>
      <w:lvlJc w:val="left"/>
      <w:pPr>
        <w:ind w:left="1462" w:hanging="720"/>
      </w:pPr>
      <w:rPr>
        <w:rFonts w:hint="default"/>
        <w:b/>
      </w:r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42"/>
    <w:rsid w:val="0000577B"/>
    <w:rsid w:val="00007732"/>
    <w:rsid w:val="00010CBE"/>
    <w:rsid w:val="000235EC"/>
    <w:rsid w:val="000317D3"/>
    <w:rsid w:val="00032A43"/>
    <w:rsid w:val="000519F9"/>
    <w:rsid w:val="00063554"/>
    <w:rsid w:val="00095BED"/>
    <w:rsid w:val="00097E1F"/>
    <w:rsid w:val="000B6EE6"/>
    <w:rsid w:val="000D331F"/>
    <w:rsid w:val="000D7034"/>
    <w:rsid w:val="000F4D66"/>
    <w:rsid w:val="00102E1F"/>
    <w:rsid w:val="001037BD"/>
    <w:rsid w:val="00134EEA"/>
    <w:rsid w:val="001466D5"/>
    <w:rsid w:val="00157A22"/>
    <w:rsid w:val="00161D5A"/>
    <w:rsid w:val="00174147"/>
    <w:rsid w:val="001932D6"/>
    <w:rsid w:val="001B52D5"/>
    <w:rsid w:val="001B64CE"/>
    <w:rsid w:val="001E19B1"/>
    <w:rsid w:val="00240216"/>
    <w:rsid w:val="00244242"/>
    <w:rsid w:val="002467E0"/>
    <w:rsid w:val="00271082"/>
    <w:rsid w:val="002764E4"/>
    <w:rsid w:val="00291CEF"/>
    <w:rsid w:val="002B4776"/>
    <w:rsid w:val="002E5B06"/>
    <w:rsid w:val="002F6068"/>
    <w:rsid w:val="00300182"/>
    <w:rsid w:val="003072E3"/>
    <w:rsid w:val="00326CA5"/>
    <w:rsid w:val="00346389"/>
    <w:rsid w:val="003B7A25"/>
    <w:rsid w:val="003D0A10"/>
    <w:rsid w:val="003F05E2"/>
    <w:rsid w:val="00433A76"/>
    <w:rsid w:val="004740B4"/>
    <w:rsid w:val="00474DB9"/>
    <w:rsid w:val="00483F88"/>
    <w:rsid w:val="004968F5"/>
    <w:rsid w:val="004D0202"/>
    <w:rsid w:val="004F0460"/>
    <w:rsid w:val="004F3A22"/>
    <w:rsid w:val="005213EC"/>
    <w:rsid w:val="0052375F"/>
    <w:rsid w:val="00542898"/>
    <w:rsid w:val="00574FB1"/>
    <w:rsid w:val="005D38AE"/>
    <w:rsid w:val="00630A61"/>
    <w:rsid w:val="00641E4B"/>
    <w:rsid w:val="00670369"/>
    <w:rsid w:val="00676751"/>
    <w:rsid w:val="006922D3"/>
    <w:rsid w:val="006D1604"/>
    <w:rsid w:val="006E01A4"/>
    <w:rsid w:val="006E2C19"/>
    <w:rsid w:val="006F5210"/>
    <w:rsid w:val="007056D8"/>
    <w:rsid w:val="00754452"/>
    <w:rsid w:val="00757F00"/>
    <w:rsid w:val="00760E90"/>
    <w:rsid w:val="00795BE5"/>
    <w:rsid w:val="007B7094"/>
    <w:rsid w:val="007C7438"/>
    <w:rsid w:val="007E31B4"/>
    <w:rsid w:val="008036C8"/>
    <w:rsid w:val="008410F0"/>
    <w:rsid w:val="00842531"/>
    <w:rsid w:val="00884C56"/>
    <w:rsid w:val="00886851"/>
    <w:rsid w:val="008A714A"/>
    <w:rsid w:val="008B44C9"/>
    <w:rsid w:val="008C0C88"/>
    <w:rsid w:val="00935315"/>
    <w:rsid w:val="0094788F"/>
    <w:rsid w:val="00954A8D"/>
    <w:rsid w:val="00967B79"/>
    <w:rsid w:val="00971F57"/>
    <w:rsid w:val="0098039F"/>
    <w:rsid w:val="009C1070"/>
    <w:rsid w:val="009F316A"/>
    <w:rsid w:val="00A12BCC"/>
    <w:rsid w:val="00A13E33"/>
    <w:rsid w:val="00A22F95"/>
    <w:rsid w:val="00A322C8"/>
    <w:rsid w:val="00A34644"/>
    <w:rsid w:val="00A3528E"/>
    <w:rsid w:val="00A360ED"/>
    <w:rsid w:val="00A617E6"/>
    <w:rsid w:val="00A85643"/>
    <w:rsid w:val="00AA3665"/>
    <w:rsid w:val="00AC2240"/>
    <w:rsid w:val="00B213A2"/>
    <w:rsid w:val="00B37B3B"/>
    <w:rsid w:val="00B70BEB"/>
    <w:rsid w:val="00BA00D1"/>
    <w:rsid w:val="00C03D6E"/>
    <w:rsid w:val="00C33E57"/>
    <w:rsid w:val="00C41C6E"/>
    <w:rsid w:val="00C44276"/>
    <w:rsid w:val="00C50726"/>
    <w:rsid w:val="00C579E8"/>
    <w:rsid w:val="00C57EE4"/>
    <w:rsid w:val="00C63452"/>
    <w:rsid w:val="00C719A9"/>
    <w:rsid w:val="00C90091"/>
    <w:rsid w:val="00CB33E6"/>
    <w:rsid w:val="00CE68AD"/>
    <w:rsid w:val="00CF57C8"/>
    <w:rsid w:val="00D04293"/>
    <w:rsid w:val="00D14460"/>
    <w:rsid w:val="00D446D8"/>
    <w:rsid w:val="00D9414F"/>
    <w:rsid w:val="00DB5E04"/>
    <w:rsid w:val="00DC1459"/>
    <w:rsid w:val="00DC2EE0"/>
    <w:rsid w:val="00DE4219"/>
    <w:rsid w:val="00DF47DE"/>
    <w:rsid w:val="00E10A54"/>
    <w:rsid w:val="00EB03C1"/>
    <w:rsid w:val="00ED2E75"/>
    <w:rsid w:val="00ED51B0"/>
    <w:rsid w:val="00EE0BB8"/>
    <w:rsid w:val="00EE61C4"/>
    <w:rsid w:val="00EE6293"/>
    <w:rsid w:val="00EE6CDE"/>
    <w:rsid w:val="00F03462"/>
    <w:rsid w:val="00F22AF2"/>
    <w:rsid w:val="00F31490"/>
    <w:rsid w:val="00F322FE"/>
    <w:rsid w:val="00F86615"/>
    <w:rsid w:val="00FD7537"/>
    <w:rsid w:val="00FE2E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8431214"/>
  <w15:docId w15:val="{2F67D662-DDED-4354-AA92-4F6D4071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4424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44242"/>
    <w:rPr>
      <w:rFonts w:ascii="Arial" w:eastAsia="Times New Roman" w:hAnsi="Arial" w:cs="Arial"/>
      <w:sz w:val="18"/>
      <w:szCs w:val="20"/>
      <w:lang w:eastAsia="es-ES"/>
    </w:rPr>
  </w:style>
  <w:style w:type="paragraph" w:styleId="Encabezado">
    <w:name w:val="header"/>
    <w:basedOn w:val="Normal"/>
    <w:link w:val="EncabezadoCar"/>
    <w:uiPriority w:val="99"/>
    <w:unhideWhenUsed/>
    <w:rsid w:val="002F60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068"/>
  </w:style>
  <w:style w:type="paragraph" w:styleId="Piedepgina">
    <w:name w:val="footer"/>
    <w:basedOn w:val="Normal"/>
    <w:link w:val="PiedepginaCar"/>
    <w:uiPriority w:val="99"/>
    <w:unhideWhenUsed/>
    <w:rsid w:val="002F60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068"/>
  </w:style>
  <w:style w:type="character" w:styleId="Ttulodellibro">
    <w:name w:val="Book Title"/>
    <w:basedOn w:val="Fuentedeprrafopredeter"/>
    <w:uiPriority w:val="33"/>
    <w:qFormat/>
    <w:rsid w:val="002F6068"/>
    <w:rPr>
      <w:b/>
      <w:bCs/>
      <w:smallCaps/>
      <w:spacing w:val="5"/>
    </w:rPr>
  </w:style>
  <w:style w:type="paragraph" w:styleId="Textodeglobo">
    <w:name w:val="Balloon Text"/>
    <w:basedOn w:val="Normal"/>
    <w:link w:val="TextodegloboCar"/>
    <w:uiPriority w:val="99"/>
    <w:semiHidden/>
    <w:unhideWhenUsed/>
    <w:rsid w:val="00474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DB9"/>
    <w:rPr>
      <w:rFonts w:ascii="Tahoma" w:hAnsi="Tahoma" w:cs="Tahoma"/>
      <w:sz w:val="16"/>
      <w:szCs w:val="16"/>
    </w:rPr>
  </w:style>
  <w:style w:type="paragraph" w:customStyle="1" w:styleId="Default">
    <w:name w:val="Default"/>
    <w:rsid w:val="000D331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D331F"/>
    <w:rPr>
      <w:color w:val="0000FF" w:themeColor="hyperlink"/>
      <w:u w:val="single"/>
    </w:rPr>
  </w:style>
  <w:style w:type="paragraph" w:styleId="Prrafodelista">
    <w:name w:val="List Paragraph"/>
    <w:basedOn w:val="Normal"/>
    <w:link w:val="PrrafodelistaCar"/>
    <w:uiPriority w:val="34"/>
    <w:qFormat/>
    <w:rsid w:val="000D331F"/>
    <w:pPr>
      <w:spacing w:after="0" w:line="240" w:lineRule="auto"/>
      <w:ind w:left="720"/>
    </w:pPr>
    <w:rPr>
      <w:rFonts w:ascii="Times New Roman" w:eastAsia="Times New Roman" w:hAnsi="Times New Roman" w:cs="Times New Roman"/>
      <w:sz w:val="24"/>
      <w:szCs w:val="20"/>
      <w:lang w:val="es-ES" w:eastAsia="es-MX"/>
    </w:rPr>
  </w:style>
  <w:style w:type="character" w:customStyle="1" w:styleId="PrrafodelistaCar">
    <w:name w:val="Párrafo de lista Car"/>
    <w:link w:val="Prrafodelista"/>
    <w:uiPriority w:val="34"/>
    <w:rsid w:val="000D331F"/>
    <w:rPr>
      <w:rFonts w:ascii="Times New Roman" w:eastAsia="Times New Roman" w:hAnsi="Times New Roman" w:cs="Times New Roman"/>
      <w:sz w:val="24"/>
      <w:szCs w:val="20"/>
      <w:lang w:val="es-ES" w:eastAsia="es-MX"/>
    </w:rPr>
  </w:style>
  <w:style w:type="paragraph" w:customStyle="1" w:styleId="ROMANOS">
    <w:name w:val="ROMANOS"/>
    <w:basedOn w:val="Normal"/>
    <w:link w:val="ROMANOSCar"/>
    <w:rsid w:val="000D331F"/>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0D331F"/>
    <w:rPr>
      <w:rFonts w:ascii="Arial" w:eastAsia="Times New Roman" w:hAnsi="Arial" w:cs="Arial"/>
      <w:sz w:val="18"/>
      <w:szCs w:val="18"/>
      <w:lang w:eastAsia="es-ES"/>
    </w:rPr>
  </w:style>
  <w:style w:type="paragraph" w:customStyle="1" w:styleId="texto0">
    <w:name w:val="texto"/>
    <w:basedOn w:val="Normal"/>
    <w:rsid w:val="007C7438"/>
    <w:pPr>
      <w:spacing w:after="101" w:line="216" w:lineRule="atLeast"/>
      <w:ind w:firstLine="288"/>
      <w:jc w:val="both"/>
    </w:pPr>
    <w:rPr>
      <w:rFonts w:ascii="Arial" w:eastAsia="Times New Roman" w:hAnsi="Arial" w:cs="Arial"/>
      <w:sz w:val="18"/>
      <w:szCs w:val="20"/>
      <w:lang w:val="es-ES_tradnl" w:eastAsia="es-ES"/>
    </w:rPr>
  </w:style>
  <w:style w:type="paragraph" w:styleId="Textonotaalfinal">
    <w:name w:val="endnote text"/>
    <w:basedOn w:val="Normal"/>
    <w:link w:val="TextonotaalfinalCar"/>
    <w:uiPriority w:val="99"/>
    <w:semiHidden/>
    <w:unhideWhenUsed/>
    <w:rsid w:val="006E2C1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2C19"/>
    <w:rPr>
      <w:sz w:val="20"/>
      <w:szCs w:val="20"/>
    </w:rPr>
  </w:style>
  <w:style w:type="character" w:styleId="Refdenotaalfinal">
    <w:name w:val="endnote reference"/>
    <w:basedOn w:val="Fuentedeprrafopredeter"/>
    <w:uiPriority w:val="99"/>
    <w:semiHidden/>
    <w:unhideWhenUsed/>
    <w:rsid w:val="006E2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F28D00-85C8-468C-8C97-964E01AF905F}"/>
</file>

<file path=customXml/itemProps2.xml><?xml version="1.0" encoding="utf-8"?>
<ds:datastoreItem xmlns:ds="http://schemas.openxmlformats.org/officeDocument/2006/customXml" ds:itemID="{A4B8123F-AFB0-4431-A128-052BB8017C82}"/>
</file>

<file path=customXml/itemProps3.xml><?xml version="1.0" encoding="utf-8"?>
<ds:datastoreItem xmlns:ds="http://schemas.openxmlformats.org/officeDocument/2006/customXml" ds:itemID="{34E83851-82F3-4CF6-973F-A7A5DB206218}"/>
</file>

<file path=customXml/itemProps4.xml><?xml version="1.0" encoding="utf-8"?>
<ds:datastoreItem xmlns:ds="http://schemas.openxmlformats.org/officeDocument/2006/customXml" ds:itemID="{D9DCDDF5-3972-41CC-952F-73DEFDA81679}"/>
</file>

<file path=docProps/app.xml><?xml version="1.0" encoding="utf-8"?>
<Properties xmlns="http://schemas.openxmlformats.org/officeDocument/2006/extended-properties" xmlns:vt="http://schemas.openxmlformats.org/officeDocument/2006/docPropsVTypes">
  <Template>Normal</Template>
  <TotalTime>4</TotalTime>
  <Pages>42</Pages>
  <Words>22996</Words>
  <Characters>126480</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Chavez Garcia</dc:creator>
  <cp:keywords/>
  <dc:description/>
  <cp:lastModifiedBy>ACNCEA</cp:lastModifiedBy>
  <cp:revision>2</cp:revision>
  <dcterms:created xsi:type="dcterms:W3CDTF">2017-04-28T17:06:00Z</dcterms:created>
  <dcterms:modified xsi:type="dcterms:W3CDTF">2017-04-28T17:06:00Z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